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25AC0" w14:textId="77777777" w:rsidR="00F876D3" w:rsidRDefault="00F876D3">
      <w:pPr>
        <w:autoSpaceDE w:val="0"/>
        <w:autoSpaceDN w:val="0"/>
        <w:spacing w:after="0" w:line="72" w:lineRule="exact"/>
      </w:pPr>
    </w:p>
    <w:p w14:paraId="7A1073E7" w14:textId="77777777" w:rsidR="00F876D3" w:rsidRDefault="00000000">
      <w:pPr>
        <w:autoSpaceDE w:val="0"/>
        <w:autoSpaceDN w:val="0"/>
        <w:spacing w:after="0" w:line="240" w:lineRule="auto"/>
      </w:pPr>
      <w:r>
        <w:rPr>
          <w:noProof/>
        </w:rPr>
        <w:drawing>
          <wp:inline distT="0" distB="0" distL="0" distR="0" wp14:anchorId="4C8C2C1D" wp14:editId="38854514">
            <wp:extent cx="6866890" cy="9715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B645E" w14:textId="77777777" w:rsidR="00F876D3" w:rsidRDefault="00000000">
      <w:pPr>
        <w:autoSpaceDE w:val="0"/>
        <w:autoSpaceDN w:val="0"/>
        <w:spacing w:before="2" w:after="0" w:line="240" w:lineRule="auto"/>
        <w:ind w:right="3578"/>
        <w:jc w:val="right"/>
      </w:pPr>
      <w:r>
        <w:rPr>
          <w:rFonts w:ascii="Cambria" w:eastAsia="Cambria" w:hAnsi="Cambria"/>
          <w:b/>
          <w:color w:val="4C94D8"/>
          <w:sz w:val="32"/>
        </w:rPr>
        <w:t xml:space="preserve">POSTER SESSIONS </w:t>
      </w:r>
    </w:p>
    <w:p w14:paraId="5586694D" w14:textId="77777777" w:rsidR="00F876D3" w:rsidRDefault="00000000">
      <w:pPr>
        <w:autoSpaceDE w:val="0"/>
        <w:autoSpaceDN w:val="0"/>
        <w:spacing w:before="188" w:after="188" w:line="240" w:lineRule="auto"/>
        <w:ind w:right="3338"/>
        <w:jc w:val="right"/>
      </w:pPr>
      <w:r>
        <w:rPr>
          <w:rFonts w:ascii="Cambria" w:eastAsia="Cambria" w:hAnsi="Cambria"/>
          <w:b/>
          <w:color w:val="4C94D8"/>
          <w:sz w:val="32"/>
        </w:rPr>
        <w:t>Tuesday, October 13</w:t>
      </w:r>
      <w:r>
        <w:rPr>
          <w:rFonts w:ascii="Cambria" w:eastAsia="Cambria" w:hAnsi="Cambria"/>
          <w:b/>
          <w:color w:val="4C94D8"/>
          <w:sz w:val="21"/>
        </w:rPr>
        <w:t xml:space="preserve">th </w:t>
      </w:r>
    </w:p>
    <w:tbl>
      <w:tblPr>
        <w:tblW w:w="0" w:type="auto"/>
        <w:tblInd w:w="546" w:type="dxa"/>
        <w:tblLayout w:type="fixed"/>
        <w:tblLook w:val="04A0" w:firstRow="1" w:lastRow="0" w:firstColumn="1" w:lastColumn="0" w:noHBand="0" w:noVBand="1"/>
      </w:tblPr>
      <w:tblGrid>
        <w:gridCol w:w="1374"/>
        <w:gridCol w:w="2166"/>
        <w:gridCol w:w="6806"/>
      </w:tblGrid>
      <w:tr w:rsidR="00F876D3" w14:paraId="134F9103" w14:textId="77777777">
        <w:trPr>
          <w:trHeight w:val="298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82922E" w14:textId="77777777" w:rsidR="00F876D3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  <w:sz w:val="24"/>
              </w:rPr>
              <w:t xml:space="preserve">POSTER #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2EB511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b/>
                <w:color w:val="215E99"/>
                <w:sz w:val="24"/>
              </w:rPr>
              <w:t xml:space="preserve">Full name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E53C85" w14:textId="77777777" w:rsidR="00F876D3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  <w:sz w:val="24"/>
              </w:rPr>
              <w:t xml:space="preserve">Poster title </w:t>
            </w:r>
          </w:p>
        </w:tc>
      </w:tr>
      <w:tr w:rsidR="00F876D3" w14:paraId="2B87E5CE" w14:textId="77777777">
        <w:trPr>
          <w:trHeight w:val="29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7AD9A2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P001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FC08DE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Amina Khuseinova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ED37F0" w14:textId="77777777" w:rsidR="00F876D3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Novel Microextraction Strategy for Eosin Y Determination </w:t>
            </w:r>
          </w:p>
        </w:tc>
      </w:tr>
      <w:tr w:rsidR="00F876D3" w14:paraId="61CA1858" w14:textId="77777777">
        <w:trPr>
          <w:trHeight w:val="58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87CDBB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P002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EC33C2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144"/>
            </w:pPr>
            <w:r>
              <w:rPr>
                <w:rFonts w:ascii="Cambria" w:eastAsia="Cambria" w:hAnsi="Cambria"/>
                <w:color w:val="000000"/>
              </w:rPr>
              <w:t xml:space="preserve">Muath Njjar, </w:t>
            </w:r>
            <w:r>
              <w:br/>
            </w:r>
            <w:r>
              <w:rPr>
                <w:rFonts w:ascii="Cambria" w:eastAsia="Cambria" w:hAnsi="Cambria"/>
                <w:color w:val="000000"/>
              </w:rPr>
              <w:t xml:space="preserve">Abdullah Akdog an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8A757D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Fractionation And Analysis of Fatty Acids in Cheese Using Supercritical Carbondioxide Extraction </w:t>
            </w:r>
          </w:p>
        </w:tc>
      </w:tr>
      <w:tr w:rsidR="00F876D3" w14:paraId="66DBC747" w14:textId="77777777">
        <w:trPr>
          <w:trHeight w:val="588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14E34E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P003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60DA10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Ourania Macha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9A7087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Development and validation of HS-SPME-GC-MS method for the determination of volatiles in traditional Greek grape marc spirits </w:t>
            </w:r>
          </w:p>
        </w:tc>
      </w:tr>
      <w:tr w:rsidR="00F876D3" w14:paraId="1751E504" w14:textId="77777777">
        <w:trPr>
          <w:trHeight w:val="58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78DFA3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P004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2838D1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144"/>
            </w:pPr>
            <w:r>
              <w:rPr>
                <w:rFonts w:ascii="Cambria" w:eastAsia="Cambria" w:hAnsi="Cambria"/>
                <w:color w:val="000000"/>
              </w:rPr>
              <w:t xml:space="preserve">Umut Başkurt, </w:t>
            </w:r>
            <w:r>
              <w:br/>
            </w:r>
            <w:r>
              <w:rPr>
                <w:rFonts w:ascii="Cambria" w:eastAsia="Cambria" w:hAnsi="Cambria"/>
                <w:color w:val="000000"/>
              </w:rPr>
              <w:t xml:space="preserve">Abdullah Akdog an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18AA80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He Potential Use of Supercritical Extraction Techniques for Determining Fatty Acid Profiles In Different Butter Samples </w:t>
            </w:r>
          </w:p>
        </w:tc>
      </w:tr>
      <w:tr w:rsidR="00F876D3" w14:paraId="688F0016" w14:textId="77777777">
        <w:trPr>
          <w:trHeight w:val="52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CB8F3D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P005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42E743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864"/>
            </w:pPr>
            <w:r>
              <w:rPr>
                <w:rFonts w:ascii="Cambria" w:eastAsia="Cambria" w:hAnsi="Cambria"/>
                <w:color w:val="000000"/>
              </w:rPr>
              <w:t xml:space="preserve">Anastasia </w:t>
            </w:r>
            <w:r>
              <w:br/>
            </w:r>
            <w:r>
              <w:rPr>
                <w:rFonts w:ascii="Cambria" w:eastAsia="Cambria" w:hAnsi="Cambria"/>
                <w:color w:val="000000"/>
              </w:rPr>
              <w:t xml:space="preserve">Zafeiriadou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AEAF7D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Prediction of Influenza Activity in Wastewater using Oseltamivir Biomarkers </w:t>
            </w:r>
          </w:p>
        </w:tc>
      </w:tr>
      <w:tr w:rsidR="00F876D3" w14:paraId="5DA2FD2B" w14:textId="77777777">
        <w:trPr>
          <w:trHeight w:val="584"/>
        </w:trPr>
        <w:tc>
          <w:tcPr>
            <w:tcW w:w="137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03363D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P006 </w:t>
            </w:r>
          </w:p>
        </w:tc>
        <w:tc>
          <w:tcPr>
            <w:tcW w:w="21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44B1BB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576"/>
            </w:pPr>
            <w:r>
              <w:rPr>
                <w:rFonts w:ascii="Cambria" w:eastAsia="Cambria" w:hAnsi="Cambria"/>
                <w:color w:val="000000"/>
              </w:rPr>
              <w:t xml:space="preserve">Anthi </w:t>
            </w:r>
            <w:r>
              <w:br/>
            </w:r>
            <w:r>
              <w:rPr>
                <w:rFonts w:ascii="Cambria" w:eastAsia="Cambria" w:hAnsi="Cambria"/>
                <w:color w:val="000000"/>
              </w:rPr>
              <w:t xml:space="preserve">Karageorgoudi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63182A" w14:textId="77777777" w:rsidR="00F876D3" w:rsidRDefault="00000000">
            <w:pPr>
              <w:autoSpaceDE w:val="0"/>
              <w:autoSpaceDN w:val="0"/>
              <w:spacing w:after="0" w:line="245" w:lineRule="auto"/>
              <w:jc w:val="center"/>
            </w:pPr>
            <w:r>
              <w:rPr>
                <w:rFonts w:ascii="Cambria" w:eastAsia="Cambria" w:hAnsi="Cambria"/>
                <w:color w:val="000000"/>
              </w:rPr>
              <w:t xml:space="preserve">Mammalian Prey of Apex Species as Bioindicators for Organic Micropollutant Exposure Patterns in European Terrestrial Ecosystems </w:t>
            </w:r>
          </w:p>
        </w:tc>
      </w:tr>
      <w:tr w:rsidR="00F876D3" w14:paraId="2A4C1F5D" w14:textId="77777777">
        <w:trPr>
          <w:trHeight w:val="300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D73968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P007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21C00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Antigoni Konomi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B9284F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Legacy and emerging pollutants in terrestrial plants in Europe </w:t>
            </w:r>
          </w:p>
        </w:tc>
      </w:tr>
      <w:tr w:rsidR="00F876D3" w14:paraId="66735161" w14:textId="77777777">
        <w:trPr>
          <w:trHeight w:val="584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5C0342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P008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F5D7F6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720"/>
            </w:pPr>
            <w:r>
              <w:rPr>
                <w:rFonts w:ascii="Cambria" w:eastAsia="Cambria" w:hAnsi="Cambria"/>
                <w:color w:val="000000"/>
              </w:rPr>
              <w:t xml:space="preserve">Christoforos Bouzoukas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6AE22A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Assessing Mental Health Status in Greece Through a Wastewater-Based Epidemiology Approach </w:t>
            </w:r>
          </w:p>
        </w:tc>
      </w:tr>
      <w:tr w:rsidR="00F876D3" w14:paraId="3F0D3716" w14:textId="77777777">
        <w:trPr>
          <w:trHeight w:val="58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5D445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P009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AD59B3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Elif Seda Koçog lu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56DA9B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Development of Cu2S@Fe3O4 nanocomposite assisted treatment strategy for the removal of lead from domestic wastewater </w:t>
            </w:r>
          </w:p>
        </w:tc>
      </w:tr>
      <w:tr w:rsidR="00F876D3" w14:paraId="4A20B9E8" w14:textId="77777777">
        <w:trPr>
          <w:trHeight w:val="784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072B78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P010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1B8AB0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576"/>
            </w:pPr>
            <w:r>
              <w:rPr>
                <w:rFonts w:ascii="Cambria" w:eastAsia="Cambria" w:hAnsi="Cambria"/>
                <w:color w:val="000000"/>
              </w:rPr>
              <w:t>Gerokonstantis Triantafyllos-</w:t>
            </w:r>
            <w:r>
              <w:br/>
            </w:r>
            <w:r>
              <w:rPr>
                <w:rFonts w:ascii="Cambria" w:eastAsia="Cambria" w:hAnsi="Cambria"/>
                <w:color w:val="000000"/>
              </w:rPr>
              <w:t xml:space="preserve">Dimitrios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Ind w:w="38" w:type="dxa"/>
              <w:tblLayout w:type="fixed"/>
              <w:tblLook w:val="04A0" w:firstRow="1" w:lastRow="0" w:firstColumn="1" w:lastColumn="0" w:noHBand="0" w:noVBand="1"/>
            </w:tblPr>
            <w:tblGrid>
              <w:gridCol w:w="1880"/>
              <w:gridCol w:w="1540"/>
              <w:gridCol w:w="1620"/>
              <w:gridCol w:w="700"/>
              <w:gridCol w:w="980"/>
            </w:tblGrid>
            <w:tr w:rsidR="00F876D3" w14:paraId="2B77E51C" w14:textId="77777777">
              <w:trPr>
                <w:trHeight w:val="262"/>
              </w:trPr>
              <w:tc>
                <w:tcPr>
                  <w:tcW w:w="1880" w:type="dxa"/>
                  <w:tcMar>
                    <w:left w:w="0" w:type="dxa"/>
                    <w:right w:w="0" w:type="dxa"/>
                  </w:tcMar>
                </w:tcPr>
                <w:p w14:paraId="72A45195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Blackwater-Based </w:t>
                  </w:r>
                </w:p>
              </w:tc>
              <w:tc>
                <w:tcPr>
                  <w:tcW w:w="1540" w:type="dxa"/>
                  <w:tcMar>
                    <w:left w:w="0" w:type="dxa"/>
                    <w:right w:w="0" w:type="dxa"/>
                  </w:tcMar>
                </w:tcPr>
                <w:p w14:paraId="24DAC48E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Epidemiology </w:t>
                  </w:r>
                </w:p>
              </w:tc>
              <w:tc>
                <w:tcPr>
                  <w:tcW w:w="162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77B34623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on a Cruise </w:t>
                  </w:r>
                </w:p>
              </w:tc>
              <w:tc>
                <w:tcPr>
                  <w:tcW w:w="70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3396A2A7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Ship: </w:t>
                  </w:r>
                </w:p>
              </w:tc>
              <w:tc>
                <w:tcPr>
                  <w:tcW w:w="98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34EAB6E9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Tracking </w:t>
                  </w:r>
                </w:p>
              </w:tc>
            </w:tr>
            <w:tr w:rsidR="00F876D3" w14:paraId="77F1B765" w14:textId="77777777">
              <w:trPr>
                <w:trHeight w:val="298"/>
              </w:trPr>
              <w:tc>
                <w:tcPr>
                  <w:tcW w:w="3420" w:type="dxa"/>
                  <w:gridSpan w:val="2"/>
                  <w:tcMar>
                    <w:left w:w="0" w:type="dxa"/>
                    <w:right w:w="0" w:type="dxa"/>
                  </w:tcMar>
                </w:tcPr>
                <w:p w14:paraId="319D1C32" w14:textId="77777777" w:rsidR="00F876D3" w:rsidRDefault="00000000">
                  <w:pPr>
                    <w:autoSpaceDE w:val="0"/>
                    <w:autoSpaceDN w:val="0"/>
                    <w:spacing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Pharmaceuticals &amp; Drugs of Abuse </w:t>
                  </w:r>
                </w:p>
              </w:tc>
              <w:tc>
                <w:tcPr>
                  <w:tcW w:w="1361" w:type="dxa"/>
                  <w:vMerge/>
                </w:tcPr>
                <w:p w14:paraId="734F6667" w14:textId="77777777" w:rsidR="00F876D3" w:rsidRDefault="00F876D3"/>
              </w:tc>
              <w:tc>
                <w:tcPr>
                  <w:tcW w:w="1361" w:type="dxa"/>
                  <w:vMerge/>
                </w:tcPr>
                <w:p w14:paraId="48187F1E" w14:textId="77777777" w:rsidR="00F876D3" w:rsidRDefault="00F876D3"/>
              </w:tc>
              <w:tc>
                <w:tcPr>
                  <w:tcW w:w="1361" w:type="dxa"/>
                  <w:vMerge/>
                </w:tcPr>
                <w:p w14:paraId="6ED18BEB" w14:textId="77777777" w:rsidR="00F876D3" w:rsidRDefault="00F876D3"/>
              </w:tc>
            </w:tr>
          </w:tbl>
          <w:p w14:paraId="0F1595CE" w14:textId="77777777" w:rsidR="00F876D3" w:rsidRDefault="00F876D3">
            <w:pPr>
              <w:autoSpaceDE w:val="0"/>
              <w:autoSpaceDN w:val="0"/>
              <w:spacing w:after="0" w:line="14" w:lineRule="exact"/>
            </w:pPr>
          </w:p>
        </w:tc>
      </w:tr>
      <w:tr w:rsidR="00F876D3" w14:paraId="2675EB7C" w14:textId="77777777">
        <w:trPr>
          <w:trHeight w:val="300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88CA5A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P011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7CD10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Konstantina Poulli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12CE03" w14:textId="77777777" w:rsidR="00F876D3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Monitoring, Control and Assessment of Urban Wastewater </w:t>
            </w:r>
          </w:p>
        </w:tc>
      </w:tr>
      <w:tr w:rsidR="00F876D3" w14:paraId="49170461" w14:textId="77777777">
        <w:trPr>
          <w:trHeight w:val="58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D7B5D7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P012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67AFA8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432"/>
            </w:pPr>
            <w:r>
              <w:rPr>
                <w:rFonts w:ascii="Cambria" w:eastAsia="Cambria" w:hAnsi="Cambria"/>
                <w:color w:val="000000"/>
              </w:rPr>
              <w:t xml:space="preserve">Nagehan Ku bra Zeytinci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CA7C7F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Electrochemical Treatment Process based Removal and Post Removal Residual Analysis of Moclobemide </w:t>
            </w:r>
          </w:p>
        </w:tc>
      </w:tr>
      <w:tr w:rsidR="00F876D3" w14:paraId="6FE7B920" w14:textId="77777777">
        <w:trPr>
          <w:trHeight w:val="1162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0FDAD4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P013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4AA578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576"/>
            </w:pPr>
            <w:r>
              <w:rPr>
                <w:rFonts w:ascii="Cambria" w:eastAsia="Cambria" w:hAnsi="Cambria"/>
                <w:color w:val="000000"/>
              </w:rPr>
              <w:t xml:space="preserve">Nazime Ebrar Karlidag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BADE1C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58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A new analytical strategy for the determination of dieldrin in Antarctica lake water samples: Gas chromatography mass spectrometry method coupled with Ag/Fe₃O₄/alginate nanocomposite hydrogel-based dispersive solidphase extraction method </w:t>
            </w:r>
          </w:p>
        </w:tc>
      </w:tr>
      <w:tr w:rsidR="00F876D3" w14:paraId="22F22E18" w14:textId="77777777">
        <w:trPr>
          <w:trHeight w:val="58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B6027A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P014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89D3EC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Nikolaos Boinis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93B0CB" w14:textId="77777777" w:rsidR="00F876D3" w:rsidRDefault="00000000">
            <w:pPr>
              <w:autoSpaceDE w:val="0"/>
              <w:autoSpaceDN w:val="0"/>
              <w:spacing w:after="0" w:line="245" w:lineRule="auto"/>
              <w:jc w:val="center"/>
            </w:pPr>
            <w:r>
              <w:rPr>
                <w:rFonts w:ascii="Cambria" w:eastAsia="Cambria" w:hAnsi="Cambria"/>
                <w:color w:val="000000"/>
              </w:rPr>
              <w:t xml:space="preserve">From Soil to Apex Predator: Mapping the Invisible Threat of Chemical Mixtures in European Mammalian Apex Species and their Food Chains </w:t>
            </w:r>
          </w:p>
        </w:tc>
      </w:tr>
      <w:tr w:rsidR="00F876D3" w14:paraId="128D4743" w14:textId="77777777">
        <w:trPr>
          <w:trHeight w:val="784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DF1A19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P015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F90094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Rallis Lougkovois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982341" w14:textId="77777777" w:rsidR="00F876D3" w:rsidRDefault="00000000">
            <w:pPr>
              <w:autoSpaceDE w:val="0"/>
              <w:autoSpaceDN w:val="0"/>
              <w:spacing w:before="2" w:after="0" w:line="245" w:lineRule="auto"/>
              <w:ind w:left="100" w:right="60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Comprehensive monitoring of organic micropollutants in the Black Sea during wartime utilizing complementary mass spectrometric techniques </w:t>
            </w:r>
          </w:p>
        </w:tc>
      </w:tr>
      <w:tr w:rsidR="00F876D3" w14:paraId="0C7143FB" w14:textId="77777777">
        <w:trPr>
          <w:trHeight w:val="872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F3963A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P016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D71473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Selim Gu rsoy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385066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58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Simultaneous determination of pesticides in Antarctic lake water by magnetic covalent organic framework-assisted dispersive solid-phase microextraction coupled with gas chromatography-mass spectrometry </w:t>
            </w:r>
          </w:p>
        </w:tc>
      </w:tr>
      <w:tr w:rsidR="00F876D3" w14:paraId="05EADEBC" w14:textId="77777777">
        <w:trPr>
          <w:trHeight w:val="528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49AF73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P017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DCC29E" w14:textId="77777777" w:rsidR="00F876D3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color w:val="000000"/>
              </w:rPr>
              <w:t xml:space="preserve">Sevilay Cengiz Sahin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22FA59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Bioremediation of Different Heavy Metals via Algae-Modified Magnetic Nanoparticles </w:t>
            </w:r>
          </w:p>
        </w:tc>
      </w:tr>
      <w:tr w:rsidR="00F876D3" w14:paraId="3F62DB16" w14:textId="77777777">
        <w:trPr>
          <w:trHeight w:val="784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6F80D4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P018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AE1723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Vasiliki Kostoula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BA768D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60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Assessment of Organic Micropollutants in Fish from the Danube River Basin through a comprehensive mass-spectrometric-based screening approach </w:t>
            </w:r>
          </w:p>
        </w:tc>
      </w:tr>
      <w:tr w:rsidR="00F876D3" w14:paraId="0253ABCD" w14:textId="77777777">
        <w:trPr>
          <w:trHeight w:val="766"/>
        </w:trPr>
        <w:tc>
          <w:tcPr>
            <w:tcW w:w="137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7BA8FE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P019 </w:t>
            </w:r>
          </w:p>
        </w:tc>
        <w:tc>
          <w:tcPr>
            <w:tcW w:w="21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0EF57B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Aysen HOL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EC6E63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62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Determination of Heavy Metal Levels in Microalgae by Atomic Absorption Spectrometry and Their Evaluation as Cosmetic Raw Materials </w:t>
            </w:r>
          </w:p>
        </w:tc>
      </w:tr>
    </w:tbl>
    <w:p w14:paraId="5EF29729" w14:textId="77777777" w:rsidR="00F876D3" w:rsidRDefault="00F876D3">
      <w:pPr>
        <w:autoSpaceDE w:val="0"/>
        <w:autoSpaceDN w:val="0"/>
        <w:spacing w:after="0" w:line="14" w:lineRule="exact"/>
      </w:pPr>
    </w:p>
    <w:p w14:paraId="1B9DE8E0" w14:textId="77777777" w:rsidR="00F876D3" w:rsidRDefault="00F876D3">
      <w:pPr>
        <w:sectPr w:rsidR="00F876D3">
          <w:pgSz w:w="12240" w:h="15840"/>
          <w:pgMar w:top="70" w:right="1052" w:bottom="462" w:left="270" w:header="720" w:footer="720" w:gutter="0"/>
          <w:cols w:space="720"/>
          <w:docGrid w:linePitch="360"/>
        </w:sectPr>
      </w:pPr>
    </w:p>
    <w:p w14:paraId="13FB8FDA" w14:textId="77777777" w:rsidR="00F876D3" w:rsidRDefault="00F876D3">
      <w:pPr>
        <w:autoSpaceDE w:val="0"/>
        <w:autoSpaceDN w:val="0"/>
        <w:spacing w:after="0" w:line="72" w:lineRule="exact"/>
      </w:pPr>
    </w:p>
    <w:p w14:paraId="34CA53B2" w14:textId="77777777" w:rsidR="00F876D3" w:rsidRDefault="00000000">
      <w:pPr>
        <w:autoSpaceDE w:val="0"/>
        <w:autoSpaceDN w:val="0"/>
        <w:spacing w:after="2" w:line="240" w:lineRule="auto"/>
      </w:pPr>
      <w:r>
        <w:rPr>
          <w:noProof/>
        </w:rPr>
        <w:drawing>
          <wp:inline distT="0" distB="0" distL="0" distR="0" wp14:anchorId="6BB7E35C" wp14:editId="089A2B20">
            <wp:extent cx="6866890" cy="9715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546" w:type="dxa"/>
        <w:tblLayout w:type="fixed"/>
        <w:tblLook w:val="04A0" w:firstRow="1" w:lastRow="0" w:firstColumn="1" w:lastColumn="0" w:noHBand="0" w:noVBand="1"/>
      </w:tblPr>
      <w:tblGrid>
        <w:gridCol w:w="1374"/>
        <w:gridCol w:w="2166"/>
        <w:gridCol w:w="6806"/>
      </w:tblGrid>
      <w:tr w:rsidR="00F876D3" w14:paraId="7ED3E714" w14:textId="77777777">
        <w:trPr>
          <w:trHeight w:val="586"/>
        </w:trPr>
        <w:tc>
          <w:tcPr>
            <w:tcW w:w="137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F9A1AA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P020 </w:t>
            </w:r>
          </w:p>
        </w:tc>
        <w:tc>
          <w:tcPr>
            <w:tcW w:w="21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BBD3F9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Angeliki Simati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BFA970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Development and Validation of a Modified QuEChERS-LC-MS/MS Method for 60 Veterinary Drugs in Fish and Feed </w:t>
            </w:r>
          </w:p>
        </w:tc>
      </w:tr>
      <w:tr w:rsidR="00F876D3" w14:paraId="0F0FE808" w14:textId="77777777">
        <w:trPr>
          <w:trHeight w:val="584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54EFB7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P021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D064A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Despina Kalogianni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67114F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Development of a lateral flow immunoassay for honey authenticity testing - detection of major royal jelly protein 1 </w:t>
            </w:r>
          </w:p>
        </w:tc>
      </w:tr>
      <w:tr w:rsidR="00F876D3" w14:paraId="54A359E4" w14:textId="77777777">
        <w:trPr>
          <w:trHeight w:val="78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4536B2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P022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5048EB" w14:textId="77777777" w:rsidR="00F876D3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color w:val="000000"/>
              </w:rPr>
              <w:t xml:space="preserve">Dimosthenis Giokas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0A3BC1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62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Comparison of Unified Bioaccessibility Method and INFOGEST 2.0 for assessing the bioaccessibility of phenolics, antioxidants and flavonoids in food </w:t>
            </w:r>
          </w:p>
        </w:tc>
      </w:tr>
      <w:tr w:rsidR="00F876D3" w14:paraId="201F76E5" w14:textId="77777777">
        <w:trPr>
          <w:trHeight w:val="584"/>
        </w:trPr>
        <w:tc>
          <w:tcPr>
            <w:tcW w:w="137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BC668F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P023 </w:t>
            </w:r>
          </w:p>
        </w:tc>
        <w:tc>
          <w:tcPr>
            <w:tcW w:w="21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B7308C" w14:textId="77777777" w:rsidR="00F876D3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color w:val="000000"/>
              </w:rPr>
              <w:t xml:space="preserve">Dimosthenis Giokas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CE5854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UV and visible light dosimeters composed of photocatalytic hydrogels in low density polyethylene scaffolds </w:t>
            </w:r>
          </w:p>
        </w:tc>
      </w:tr>
      <w:tr w:rsidR="00F876D3" w14:paraId="4704A3DB" w14:textId="77777777">
        <w:trPr>
          <w:trHeight w:val="298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20E3B7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P024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CC9FB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Nina Djapic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6D8E9B" w14:textId="77777777" w:rsidR="00F876D3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Determination of maltol in food by liquid chromatography </w:t>
            </w:r>
          </w:p>
        </w:tc>
      </w:tr>
      <w:tr w:rsidR="00F876D3" w14:paraId="3691D6BA" w14:textId="77777777">
        <w:trPr>
          <w:trHeight w:val="784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0ED058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P025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5B73E6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Yassine Jaouhari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79ED4F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Impact of Geographical Origin and Industrial Processing on Pistachio (Pistacia vera L.) Paste Lipid Quality: A Combined HPLC-PDA and LC-TIMS-TOF Approach </w:t>
            </w:r>
          </w:p>
        </w:tc>
      </w:tr>
      <w:tr w:rsidR="00F876D3" w14:paraId="4A446F4E" w14:textId="77777777">
        <w:trPr>
          <w:trHeight w:val="528"/>
        </w:trPr>
        <w:tc>
          <w:tcPr>
            <w:tcW w:w="1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E76E0C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P026 </w:t>
            </w:r>
          </w:p>
        </w:tc>
        <w:tc>
          <w:tcPr>
            <w:tcW w:w="216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7578FC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Fotios Tsopelas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AF1EFC" w14:textId="77777777" w:rsidR="00F876D3" w:rsidRDefault="00000000">
            <w:pPr>
              <w:autoSpaceDE w:val="0"/>
              <w:autoSpaceDN w:val="0"/>
              <w:spacing w:before="2"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The potential of micellar chromatographic indices to predict Human Oral Absorption </w:t>
            </w:r>
          </w:p>
        </w:tc>
      </w:tr>
      <w:tr w:rsidR="00F876D3" w14:paraId="489EF0A2" w14:textId="77777777">
        <w:trPr>
          <w:trHeight w:val="784"/>
        </w:trPr>
        <w:tc>
          <w:tcPr>
            <w:tcW w:w="137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6EE14C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P027 </w:t>
            </w:r>
          </w:p>
        </w:tc>
        <w:tc>
          <w:tcPr>
            <w:tcW w:w="21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C5F1E8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Artemis Lioupi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DE2E31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58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Hydrogen–deuterium exchange mass spectrometry (HDX-MS) for investigating the peptide-induced conformational dynamics of the amyloidogenic light chain AL55 </w:t>
            </w:r>
          </w:p>
        </w:tc>
      </w:tr>
      <w:tr w:rsidR="00F876D3" w14:paraId="1B275BDF" w14:textId="77777777">
        <w:trPr>
          <w:trHeight w:val="52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8240BC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P028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FA2384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288"/>
            </w:pPr>
            <w:r>
              <w:rPr>
                <w:rFonts w:ascii="Cambria" w:eastAsia="Cambria" w:hAnsi="Cambria"/>
                <w:color w:val="000000"/>
              </w:rPr>
              <w:t xml:space="preserve">Dafni Preza-Mayo-Kataki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317A23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Chemical profiling of Vostizza currants using novel HRMS-based methodologies </w:t>
            </w:r>
          </w:p>
        </w:tc>
      </w:tr>
      <w:tr w:rsidR="00F876D3" w14:paraId="7CFC8A4D" w14:textId="77777777">
        <w:trPr>
          <w:trHeight w:val="584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FC349B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P029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AF9CC" w14:textId="77777777" w:rsidR="00F876D3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color w:val="000000"/>
              </w:rPr>
              <w:t xml:space="preserve">Dimitrios A. Papelis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CDD8A2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Rapid Authentication of Assyrtiko Wine using Direct Analysis in Real Time High-Resolution Mass Spectrometry (DART-HRMS) </w:t>
            </w:r>
          </w:p>
        </w:tc>
      </w:tr>
      <w:tr w:rsidR="00F876D3" w14:paraId="368A5B02" w14:textId="77777777">
        <w:trPr>
          <w:trHeight w:val="87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52A8CD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P030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22B1FE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Başak Yu sra Arslan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1317F1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Development of a Novel Voltammetric Sensor for the Simultaneous and Selective Determination of Heavy Metals Using a Poly(3,5-dinitroaniline)/Chitosan/MWCNTs Modified Glassy Carbon Electrode </w:t>
            </w:r>
          </w:p>
        </w:tc>
      </w:tr>
      <w:tr w:rsidR="00F876D3" w14:paraId="27288DC6" w14:textId="77777777">
        <w:trPr>
          <w:trHeight w:val="584"/>
        </w:trPr>
        <w:tc>
          <w:tcPr>
            <w:tcW w:w="137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D22920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P031 </w:t>
            </w:r>
          </w:p>
        </w:tc>
        <w:tc>
          <w:tcPr>
            <w:tcW w:w="21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0A2D1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Didem Giray Dilgin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F2FEE0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Nanozyme Based Colorimetric Glucose Biosensor Using Magnetic Metal-Ferrite (M-Fe₂O₄) Nanoparticles </w:t>
            </w:r>
          </w:p>
        </w:tc>
      </w:tr>
      <w:tr w:rsidR="00F876D3" w14:paraId="230C3011" w14:textId="77777777">
        <w:trPr>
          <w:trHeight w:val="58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D3B9D2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P032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8CA5C6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Ervanur Elmas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C079C3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Development of a Copper (II) Complex-Based Amperometric Sensor for Total Antioxidant Capacity Determination </w:t>
            </w:r>
          </w:p>
        </w:tc>
      </w:tr>
      <w:tr w:rsidR="00F876D3" w14:paraId="2C3BAA0C" w14:textId="77777777">
        <w:trPr>
          <w:trHeight w:val="588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9CCA54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P033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0ABD4E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Feyyaz DURAP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0D0312" w14:textId="77777777" w:rsidR="00F876D3" w:rsidRDefault="00000000">
            <w:pPr>
              <w:autoSpaceDE w:val="0"/>
              <w:autoSpaceDN w:val="0"/>
              <w:spacing w:before="2"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Fabrication of an electrochemical sensor based on g-C3N4 nanostructures for voltammetric determination of Epirubicin </w:t>
            </w:r>
          </w:p>
        </w:tc>
      </w:tr>
      <w:tr w:rsidR="00F876D3" w14:paraId="3E4B97BB" w14:textId="77777777">
        <w:trPr>
          <w:trHeight w:val="584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F76667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P034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20414E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Furkan Burak Şen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76168B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Development of a Ready-to-Use Microplate-Based Optical Sensor for Total Antioxidant Capacity Determination </w:t>
            </w:r>
          </w:p>
        </w:tc>
      </w:tr>
      <w:tr w:rsidR="00F876D3" w14:paraId="1571002E" w14:textId="77777777">
        <w:trPr>
          <w:trHeight w:val="588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08B47A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P035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009A76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Hilal Akbıyık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32A1AC" w14:textId="77777777" w:rsidR="00F876D3" w:rsidRDefault="00000000">
            <w:pPr>
              <w:autoSpaceDE w:val="0"/>
              <w:autoSpaceDN w:val="0"/>
              <w:spacing w:before="2" w:after="0" w:line="245" w:lineRule="auto"/>
              <w:jc w:val="center"/>
            </w:pPr>
            <w:r>
              <w:rPr>
                <w:rFonts w:ascii="Cambria" w:eastAsia="Cambria" w:hAnsi="Cambria"/>
                <w:color w:val="000000"/>
              </w:rPr>
              <w:t xml:space="preserve">Development of A Colorimetric Sensor Based on CaFe2O4 Nanozymes with Peroxidase Activity for the Detection of Diethyl Chlorophosphate </w:t>
            </w:r>
          </w:p>
        </w:tc>
      </w:tr>
      <w:tr w:rsidR="00F876D3" w14:paraId="2DF261EC" w14:textId="77777777">
        <w:trPr>
          <w:trHeight w:val="528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209D22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P036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38F294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Murat Aydemir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BEC759" w14:textId="77777777" w:rsidR="00F876D3" w:rsidRDefault="00000000">
            <w:pPr>
              <w:autoSpaceDE w:val="0"/>
              <w:autoSpaceDN w:val="0"/>
              <w:spacing w:before="2"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Electrochemical Behavior of Mandelamide Based Chiral Phosphinite Complexes </w:t>
            </w:r>
          </w:p>
        </w:tc>
      </w:tr>
      <w:tr w:rsidR="00F876D3" w14:paraId="149E0E45" w14:textId="77777777">
        <w:trPr>
          <w:trHeight w:val="584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3643D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P037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495945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Mustafa Bener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26F20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Evolution of CUPRAC-Based Analytical Platforms for Total Antioxidant Capacity Determination </w:t>
            </w:r>
          </w:p>
        </w:tc>
      </w:tr>
      <w:tr w:rsidR="00F876D3" w14:paraId="7F78D939" w14:textId="77777777">
        <w:trPr>
          <w:trHeight w:val="58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963946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P038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1FDB7E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288"/>
            </w:pPr>
            <w:r>
              <w:rPr>
                <w:rFonts w:ascii="Cambria" w:eastAsia="Cambria" w:hAnsi="Cambria"/>
                <w:color w:val="000000"/>
              </w:rPr>
              <w:t xml:space="preserve">Mu ge Yermeydan Peker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3438EE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Cu (II)-Bathocuproine Disulfonate Modified Hydrogel Based Sensing Platform for Antioxidant Capacity Measurement </w:t>
            </w:r>
          </w:p>
        </w:tc>
      </w:tr>
      <w:tr w:rsidR="00F876D3" w14:paraId="19471053" w14:textId="77777777">
        <w:trPr>
          <w:trHeight w:val="584"/>
        </w:trPr>
        <w:tc>
          <w:tcPr>
            <w:tcW w:w="137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326CF2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P039 </w:t>
            </w:r>
          </w:p>
        </w:tc>
        <w:tc>
          <w:tcPr>
            <w:tcW w:w="21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8A68E3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Sude Nur Arslan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E6B8A9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Development of a Hydrogel-Based Colorimetric Sensor for Total Antioxidant Capacity Determination </w:t>
            </w:r>
          </w:p>
        </w:tc>
      </w:tr>
      <w:tr w:rsidR="00F876D3" w14:paraId="10E73B4C" w14:textId="77777777">
        <w:trPr>
          <w:trHeight w:val="588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4A0D54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P040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EE2CCC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Sude Oflu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3993C8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A novel peroxidase-mimicking nickel cobalt ferrite nanozyme for the colorimetric detection of glutathione </w:t>
            </w:r>
          </w:p>
        </w:tc>
      </w:tr>
      <w:tr w:rsidR="00F876D3" w14:paraId="6BB0893C" w14:textId="77777777">
        <w:trPr>
          <w:trHeight w:val="764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DA8BB5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P041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2E61F8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Sude Sena Ozcan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7117F2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62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Development of a Novel Electrochemical Sensor for the Determination of Bovine Serum Albumin Using MWCNT/PEI/Nf/Cu(Nc)₂²⁺ Modified Glassy Carbon Electrode </w:t>
            </w:r>
          </w:p>
        </w:tc>
      </w:tr>
    </w:tbl>
    <w:p w14:paraId="6E8DB968" w14:textId="77777777" w:rsidR="00F876D3" w:rsidRDefault="00F876D3">
      <w:pPr>
        <w:autoSpaceDE w:val="0"/>
        <w:autoSpaceDN w:val="0"/>
        <w:spacing w:after="0" w:line="14" w:lineRule="exact"/>
      </w:pPr>
    </w:p>
    <w:p w14:paraId="4E0EB94D" w14:textId="77777777" w:rsidR="00F876D3" w:rsidRDefault="00F876D3">
      <w:pPr>
        <w:sectPr w:rsidR="00F876D3">
          <w:pgSz w:w="12240" w:h="15840"/>
          <w:pgMar w:top="70" w:right="1052" w:bottom="326" w:left="270" w:header="720" w:footer="720" w:gutter="0"/>
          <w:cols w:space="720"/>
          <w:docGrid w:linePitch="360"/>
        </w:sectPr>
      </w:pPr>
    </w:p>
    <w:p w14:paraId="25E795D1" w14:textId="77777777" w:rsidR="00F876D3" w:rsidRDefault="00F876D3">
      <w:pPr>
        <w:autoSpaceDE w:val="0"/>
        <w:autoSpaceDN w:val="0"/>
        <w:spacing w:after="0" w:line="72" w:lineRule="exact"/>
      </w:pPr>
    </w:p>
    <w:p w14:paraId="406B3A68" w14:textId="77777777" w:rsidR="00F876D3" w:rsidRDefault="00000000">
      <w:pPr>
        <w:autoSpaceDE w:val="0"/>
        <w:autoSpaceDN w:val="0"/>
        <w:spacing w:after="2" w:line="240" w:lineRule="auto"/>
      </w:pPr>
      <w:r>
        <w:rPr>
          <w:noProof/>
        </w:rPr>
        <w:drawing>
          <wp:inline distT="0" distB="0" distL="0" distR="0" wp14:anchorId="1D7510EA" wp14:editId="2F16B3E1">
            <wp:extent cx="6866890" cy="9715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546" w:type="dxa"/>
        <w:tblLayout w:type="fixed"/>
        <w:tblLook w:val="04A0" w:firstRow="1" w:lastRow="0" w:firstColumn="1" w:lastColumn="0" w:noHBand="0" w:noVBand="1"/>
      </w:tblPr>
      <w:tblGrid>
        <w:gridCol w:w="1374"/>
        <w:gridCol w:w="2166"/>
        <w:gridCol w:w="6806"/>
      </w:tblGrid>
      <w:tr w:rsidR="00F876D3" w14:paraId="6662B94F" w14:textId="77777777">
        <w:trPr>
          <w:trHeight w:val="872"/>
        </w:trPr>
        <w:tc>
          <w:tcPr>
            <w:tcW w:w="137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AC8C8F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P042 </w:t>
            </w:r>
          </w:p>
        </w:tc>
        <w:tc>
          <w:tcPr>
            <w:tcW w:w="21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992F8E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Natasa Kalogiouri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C219C0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Automated Flow-Injection Solid-Phase Extraction Coupled to GC×GC-MS/MS for the Simultaneous Determination of Pesticides and Polycyclic Aromatic Hydrocarbons in Environmental Waters </w:t>
            </w:r>
          </w:p>
        </w:tc>
      </w:tr>
      <w:tr w:rsidR="00F876D3" w14:paraId="15877F4D" w14:textId="77777777">
        <w:trPr>
          <w:trHeight w:val="58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6BEE60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P043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A4E18B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Mustafa Ozel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6D7753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Green Extraction of Lycopene and Volatile Compounds from Solanum lycopersicum (Tomato) Peel and Products </w:t>
            </w:r>
          </w:p>
        </w:tc>
      </w:tr>
      <w:tr w:rsidR="00F876D3" w14:paraId="317A2406" w14:textId="77777777">
        <w:trPr>
          <w:trHeight w:val="588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2B5FC7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P044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060E9D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Mine Sulak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6B7527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Engineering Smart Micelles and Vesicles for Synergistic Concurrent Chemo-Radiotherapy via Ionizing Radiation Activation </w:t>
            </w:r>
          </w:p>
        </w:tc>
      </w:tr>
      <w:tr w:rsidR="00F876D3" w14:paraId="13357F89" w14:textId="77777777">
        <w:trPr>
          <w:trHeight w:val="782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C4BF44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P045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EA594F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Sevil so yleyici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712216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Structural and Thermal Investigation of Novel Sulfonic Acid-Substituted Schiff Base Ligands and Metal Complexes Using Instrumental Methods and DTA-TG/DSC Techniques </w:t>
            </w:r>
          </w:p>
        </w:tc>
      </w:tr>
      <w:tr w:rsidR="00F876D3" w14:paraId="180D011E" w14:textId="77777777">
        <w:trPr>
          <w:trHeight w:val="528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6A6092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P046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07848D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576"/>
            </w:pPr>
            <w:r>
              <w:rPr>
                <w:rFonts w:ascii="Cambria" w:eastAsia="Cambria" w:hAnsi="Cambria"/>
                <w:color w:val="000000"/>
              </w:rPr>
              <w:t xml:space="preserve">Hatice Karaer Yag mur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74E1F3" w14:textId="77777777" w:rsidR="00F876D3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Synthesis of Biogenic I ron Nanoparticles </w:t>
            </w:r>
          </w:p>
        </w:tc>
      </w:tr>
      <w:tr w:rsidR="00F876D3" w14:paraId="01254A32" w14:textId="77777777">
        <w:trPr>
          <w:trHeight w:val="584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0AD92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</w:rPr>
              <w:t xml:space="preserve">P047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3F936E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Nermin Meriç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07B130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Synthesis And Characterization Of A Chiral Amido-Phosphinite Ligand and Transition Metal (Ru(Ii), Ir(Iii), And Rh(I)) Complexes </w:t>
            </w:r>
          </w:p>
        </w:tc>
      </w:tr>
      <w:tr w:rsidR="00F876D3" w14:paraId="0E510471" w14:textId="77777777">
        <w:trPr>
          <w:trHeight w:val="566"/>
        </w:trPr>
        <w:tc>
          <w:tcPr>
            <w:tcW w:w="13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9C05C8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b/>
                <w:color w:val="215E99"/>
                <w:sz w:val="20"/>
              </w:rPr>
              <w:t xml:space="preserve">P048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96842E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>Sarantos Marinakis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59925F" w14:textId="77777777" w:rsidR="00F876D3" w:rsidRDefault="00000000">
            <w:pPr>
              <w:autoSpaceDE w:val="0"/>
              <w:autoSpaceDN w:val="0"/>
              <w:spacing w:before="2"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>A comparative study of Athiri variety wines from two different vintages using analytical and spectroscopic methods</w:t>
            </w:r>
          </w:p>
        </w:tc>
      </w:tr>
    </w:tbl>
    <w:p w14:paraId="55242E8A" w14:textId="77777777" w:rsidR="00F876D3" w:rsidRDefault="00F876D3">
      <w:pPr>
        <w:autoSpaceDE w:val="0"/>
        <w:autoSpaceDN w:val="0"/>
        <w:spacing w:after="0" w:line="14" w:lineRule="exact"/>
      </w:pPr>
    </w:p>
    <w:p w14:paraId="681A5144" w14:textId="77777777" w:rsidR="00F876D3" w:rsidRDefault="00F876D3">
      <w:pPr>
        <w:sectPr w:rsidR="00F876D3">
          <w:pgSz w:w="12240" w:h="15840"/>
          <w:pgMar w:top="70" w:right="1052" w:bottom="1440" w:left="270" w:header="720" w:footer="720" w:gutter="0"/>
          <w:cols w:space="720"/>
          <w:docGrid w:linePitch="360"/>
        </w:sectPr>
      </w:pPr>
    </w:p>
    <w:p w14:paraId="54AC79DD" w14:textId="77777777" w:rsidR="00F876D3" w:rsidRDefault="00F876D3">
      <w:pPr>
        <w:autoSpaceDE w:val="0"/>
        <w:autoSpaceDN w:val="0"/>
        <w:spacing w:after="0" w:line="72" w:lineRule="exact"/>
      </w:pPr>
    </w:p>
    <w:p w14:paraId="77CBFD28" w14:textId="77777777" w:rsidR="00F876D3" w:rsidRDefault="00000000">
      <w:pPr>
        <w:autoSpaceDE w:val="0"/>
        <w:autoSpaceDN w:val="0"/>
        <w:spacing w:after="0" w:line="240" w:lineRule="auto"/>
      </w:pPr>
      <w:r>
        <w:rPr>
          <w:noProof/>
        </w:rPr>
        <w:drawing>
          <wp:inline distT="0" distB="0" distL="0" distR="0" wp14:anchorId="14FF9489" wp14:editId="2BF1FE6C">
            <wp:extent cx="6866890" cy="9715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BDA9E" w14:textId="77777777" w:rsidR="00F876D3" w:rsidRDefault="00000000">
      <w:pPr>
        <w:autoSpaceDE w:val="0"/>
        <w:autoSpaceDN w:val="0"/>
        <w:spacing w:before="2" w:after="0" w:line="240" w:lineRule="auto"/>
        <w:ind w:right="3578"/>
        <w:jc w:val="right"/>
      </w:pPr>
      <w:r>
        <w:rPr>
          <w:rFonts w:ascii="Cambria" w:eastAsia="Cambria" w:hAnsi="Cambria"/>
          <w:b/>
          <w:color w:val="4C94D8"/>
          <w:sz w:val="32"/>
        </w:rPr>
        <w:t xml:space="preserve">POSTER SESSIONS </w:t>
      </w:r>
    </w:p>
    <w:p w14:paraId="2CBEDF9A" w14:textId="77777777" w:rsidR="00F876D3" w:rsidRDefault="00000000">
      <w:pPr>
        <w:autoSpaceDE w:val="0"/>
        <w:autoSpaceDN w:val="0"/>
        <w:spacing w:before="376" w:after="376" w:line="240" w:lineRule="auto"/>
        <w:ind w:right="3160"/>
        <w:jc w:val="right"/>
      </w:pPr>
      <w:r>
        <w:rPr>
          <w:rFonts w:ascii="Cambria" w:eastAsia="Cambria" w:hAnsi="Cambria"/>
          <w:b/>
          <w:color w:val="4C94D8"/>
          <w:sz w:val="32"/>
        </w:rPr>
        <w:t>Wednesday, October 14</w:t>
      </w:r>
      <w:r>
        <w:rPr>
          <w:rFonts w:ascii="Cambria" w:eastAsia="Cambria" w:hAnsi="Cambria"/>
          <w:b/>
          <w:color w:val="4C94D8"/>
          <w:sz w:val="21"/>
        </w:rPr>
        <w:t>th</w:t>
      </w:r>
    </w:p>
    <w:tbl>
      <w:tblPr>
        <w:tblW w:w="0" w:type="auto"/>
        <w:tblInd w:w="546" w:type="dxa"/>
        <w:tblLayout w:type="fixed"/>
        <w:tblLook w:val="04A0" w:firstRow="1" w:lastRow="0" w:firstColumn="1" w:lastColumn="0" w:noHBand="0" w:noVBand="1"/>
      </w:tblPr>
      <w:tblGrid>
        <w:gridCol w:w="1414"/>
        <w:gridCol w:w="2126"/>
        <w:gridCol w:w="6806"/>
      </w:tblGrid>
      <w:tr w:rsidR="00F876D3" w14:paraId="245FD16D" w14:textId="77777777">
        <w:trPr>
          <w:trHeight w:val="298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194E89E" w14:textId="77777777" w:rsidR="00F876D3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b/>
                <w:color w:val="215E99"/>
                <w:sz w:val="24"/>
              </w:rPr>
              <w:t xml:space="preserve">POSTER #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ACCECA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b/>
                <w:color w:val="215E99"/>
                <w:sz w:val="24"/>
              </w:rPr>
              <w:t xml:space="preserve">Full name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85E99B" w14:textId="77777777" w:rsidR="00F876D3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b/>
                <w:color w:val="215E99"/>
                <w:sz w:val="24"/>
              </w:rPr>
              <w:t xml:space="preserve">Poster title </w:t>
            </w:r>
          </w:p>
        </w:tc>
      </w:tr>
      <w:tr w:rsidR="00F876D3" w14:paraId="01495448" w14:textId="77777777">
        <w:trPr>
          <w:trHeight w:val="586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AF20E94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P049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25FE4A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Domniki Gallou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990B09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Differential Modulation of Hepatic Lipid profiles by High-carbohydrate and high-carbohydrate/high-fat diet in rats </w:t>
            </w:r>
          </w:p>
        </w:tc>
      </w:tr>
      <w:tr w:rsidR="00F876D3" w14:paraId="567DF627" w14:textId="77777777">
        <w:trPr>
          <w:trHeight w:val="584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53309DF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P050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0EA74D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Irene Panderi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34FA95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Threading salicylic acid through human milk: first FPSE–LC–MS/MS assay and application to real samples </w:t>
            </w:r>
          </w:p>
        </w:tc>
      </w:tr>
      <w:tr w:rsidR="00F876D3" w14:paraId="6880E627" w14:textId="77777777">
        <w:trPr>
          <w:trHeight w:val="786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9590FB5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P051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BC6EEB" w14:textId="77777777" w:rsidR="00F876D3" w:rsidRDefault="00000000">
            <w:pPr>
              <w:autoSpaceDE w:val="0"/>
              <w:autoSpaceDN w:val="0"/>
              <w:spacing w:before="2" w:after="0" w:line="245" w:lineRule="auto"/>
              <w:ind w:left="102" w:right="432"/>
            </w:pPr>
            <w:r>
              <w:rPr>
                <w:rFonts w:ascii="Cambria" w:eastAsia="Cambria" w:hAnsi="Cambria"/>
                <w:color w:val="000000"/>
              </w:rPr>
              <w:t xml:space="preserve">Konstantinos </w:t>
            </w:r>
            <w:r>
              <w:br/>
            </w:r>
            <w:r>
              <w:rPr>
                <w:rFonts w:ascii="Cambria" w:eastAsia="Cambria" w:hAnsi="Cambria"/>
                <w:color w:val="000000"/>
              </w:rPr>
              <w:t xml:space="preserve">Andrias </w:t>
            </w:r>
            <w:r>
              <w:br/>
            </w:r>
            <w:r>
              <w:rPr>
                <w:rFonts w:ascii="Cambria" w:eastAsia="Cambria" w:hAnsi="Cambria"/>
                <w:color w:val="000000"/>
              </w:rPr>
              <w:t xml:space="preserve">Stamatopoulos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Ind w:w="38" w:type="dxa"/>
              <w:tblLayout w:type="fixed"/>
              <w:tblLook w:val="04A0" w:firstRow="1" w:lastRow="0" w:firstColumn="1" w:lastColumn="0" w:noHBand="0" w:noVBand="1"/>
            </w:tblPr>
            <w:tblGrid>
              <w:gridCol w:w="1380"/>
              <w:gridCol w:w="1860"/>
              <w:gridCol w:w="1180"/>
              <w:gridCol w:w="1600"/>
              <w:gridCol w:w="700"/>
            </w:tblGrid>
            <w:tr w:rsidR="00F876D3" w14:paraId="30F067E1" w14:textId="77777777">
              <w:trPr>
                <w:trHeight w:val="250"/>
              </w:trPr>
              <w:tc>
                <w:tcPr>
                  <w:tcW w:w="1380" w:type="dxa"/>
                  <w:tcMar>
                    <w:left w:w="0" w:type="dxa"/>
                    <w:right w:w="0" w:type="dxa"/>
                  </w:tcMar>
                </w:tcPr>
                <w:p w14:paraId="5FF7F0E1" w14:textId="77777777" w:rsidR="00F876D3" w:rsidRDefault="00000000">
                  <w:pPr>
                    <w:autoSpaceDE w:val="0"/>
                    <w:autoSpaceDN w:val="0"/>
                    <w:spacing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Bioflavonoid </w:t>
                  </w:r>
                </w:p>
              </w:tc>
              <w:tc>
                <w:tcPr>
                  <w:tcW w:w="1860" w:type="dxa"/>
                  <w:tcMar>
                    <w:left w:w="0" w:type="dxa"/>
                    <w:right w:w="0" w:type="dxa"/>
                  </w:tcMar>
                </w:tcPr>
                <w:p w14:paraId="45E0DAD4" w14:textId="77777777" w:rsidR="00F876D3" w:rsidRDefault="00000000">
                  <w:pPr>
                    <w:autoSpaceDE w:val="0"/>
                    <w:autoSpaceDN w:val="0"/>
                    <w:spacing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Supplementation </w:t>
                  </w:r>
                </w:p>
              </w:tc>
              <w:tc>
                <w:tcPr>
                  <w:tcW w:w="1180" w:type="dxa"/>
                  <w:tcMar>
                    <w:left w:w="0" w:type="dxa"/>
                    <w:right w:w="0" w:type="dxa"/>
                  </w:tcMar>
                </w:tcPr>
                <w:p w14:paraId="5E37D0DA" w14:textId="77777777" w:rsidR="00F876D3" w:rsidRDefault="00000000">
                  <w:pPr>
                    <w:autoSpaceDE w:val="0"/>
                    <w:autoSpaceDN w:val="0"/>
                    <w:spacing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Preserves </w:t>
                  </w:r>
                </w:p>
              </w:tc>
              <w:tc>
                <w:tcPr>
                  <w:tcW w:w="1600" w:type="dxa"/>
                  <w:tcMar>
                    <w:left w:w="0" w:type="dxa"/>
                    <w:right w:w="0" w:type="dxa"/>
                  </w:tcMar>
                </w:tcPr>
                <w:p w14:paraId="1E54333C" w14:textId="77777777" w:rsidR="00F876D3" w:rsidRDefault="00000000">
                  <w:pPr>
                    <w:autoSpaceDE w:val="0"/>
                    <w:autoSpaceDN w:val="0"/>
                    <w:spacing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Bone-Relevant </w:t>
                  </w:r>
                </w:p>
              </w:tc>
              <w:tc>
                <w:tcPr>
                  <w:tcW w:w="70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1F3E37D3" w14:textId="77777777" w:rsidR="00F876D3" w:rsidRDefault="00000000">
                  <w:pPr>
                    <w:autoSpaceDE w:val="0"/>
                    <w:autoSpaceDN w:val="0"/>
                    <w:spacing w:before="4" w:after="0" w:line="240" w:lineRule="auto"/>
                    <w:ind w:left="112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LPCs: </w:t>
                  </w:r>
                </w:p>
              </w:tc>
            </w:tr>
            <w:tr w:rsidR="00F876D3" w14:paraId="3EBF5DA2" w14:textId="77777777">
              <w:trPr>
                <w:trHeight w:val="310"/>
              </w:trPr>
              <w:tc>
                <w:tcPr>
                  <w:tcW w:w="6020" w:type="dxa"/>
                  <w:gridSpan w:val="4"/>
                  <w:tcMar>
                    <w:left w:w="0" w:type="dxa"/>
                    <w:right w:w="0" w:type="dxa"/>
                  </w:tcMar>
                </w:tcPr>
                <w:p w14:paraId="11CDEE7E" w14:textId="77777777" w:rsidR="00F876D3" w:rsidRDefault="00000000">
                  <w:pPr>
                    <w:autoSpaceDE w:val="0"/>
                    <w:autoSpaceDN w:val="0"/>
                    <w:spacing w:before="10" w:after="0" w:line="240" w:lineRule="auto"/>
                    <w:ind w:left="62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Metabolomic Insights from the OSTEOME study </w:t>
                  </w:r>
                </w:p>
              </w:tc>
              <w:tc>
                <w:tcPr>
                  <w:tcW w:w="1361" w:type="dxa"/>
                  <w:vMerge/>
                </w:tcPr>
                <w:p w14:paraId="244323C1" w14:textId="77777777" w:rsidR="00F876D3" w:rsidRDefault="00F876D3"/>
              </w:tc>
            </w:tr>
          </w:tbl>
          <w:p w14:paraId="4E77E45F" w14:textId="77777777" w:rsidR="00F876D3" w:rsidRDefault="00F876D3">
            <w:pPr>
              <w:autoSpaceDE w:val="0"/>
              <w:autoSpaceDN w:val="0"/>
              <w:spacing w:after="0" w:line="14" w:lineRule="exact"/>
            </w:pPr>
          </w:p>
        </w:tc>
      </w:tr>
      <w:tr w:rsidR="00F876D3" w14:paraId="1AFDB656" w14:textId="77777777">
        <w:trPr>
          <w:trHeight w:val="874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40A579C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P052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CFD5AA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144"/>
            </w:pPr>
            <w:r>
              <w:rPr>
                <w:rFonts w:ascii="Cambria" w:eastAsia="Cambria" w:hAnsi="Cambria"/>
                <w:color w:val="000000"/>
              </w:rPr>
              <w:t xml:space="preserve">Muhammed Resat Ozbas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Ind w:w="38" w:type="dxa"/>
              <w:tblLayout w:type="fixed"/>
              <w:tblLook w:val="04A0" w:firstRow="1" w:lastRow="0" w:firstColumn="1" w:lastColumn="0" w:noHBand="0" w:noVBand="1"/>
            </w:tblPr>
            <w:tblGrid>
              <w:gridCol w:w="1460"/>
              <w:gridCol w:w="540"/>
              <w:gridCol w:w="1500"/>
              <w:gridCol w:w="1300"/>
              <w:gridCol w:w="1500"/>
              <w:gridCol w:w="420"/>
            </w:tblGrid>
            <w:tr w:rsidR="00F876D3" w14:paraId="477F77FF" w14:textId="77777777">
              <w:trPr>
                <w:trHeight w:val="262"/>
              </w:trPr>
              <w:tc>
                <w:tcPr>
                  <w:tcW w:w="1460" w:type="dxa"/>
                  <w:tcMar>
                    <w:left w:w="0" w:type="dxa"/>
                    <w:right w:w="0" w:type="dxa"/>
                  </w:tcMar>
                </w:tcPr>
                <w:p w14:paraId="3F449401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Investigation </w:t>
                  </w:r>
                </w:p>
              </w:tc>
              <w:tc>
                <w:tcPr>
                  <w:tcW w:w="540" w:type="dxa"/>
                  <w:tcMar>
                    <w:left w:w="0" w:type="dxa"/>
                    <w:right w:w="0" w:type="dxa"/>
                  </w:tcMar>
                </w:tcPr>
                <w:p w14:paraId="44EEBB83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Of </w:t>
                  </w:r>
                </w:p>
              </w:tc>
              <w:tc>
                <w:tcPr>
                  <w:tcW w:w="1500" w:type="dxa"/>
                  <w:tcMar>
                    <w:left w:w="0" w:type="dxa"/>
                    <w:right w:w="0" w:type="dxa"/>
                  </w:tcMar>
                </w:tcPr>
                <w:p w14:paraId="159C5F91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Nitrosamine </w:t>
                  </w:r>
                </w:p>
              </w:tc>
              <w:tc>
                <w:tcPr>
                  <w:tcW w:w="1300" w:type="dxa"/>
                  <w:tcMar>
                    <w:left w:w="0" w:type="dxa"/>
                    <w:right w:w="0" w:type="dxa"/>
                  </w:tcMar>
                </w:tcPr>
                <w:p w14:paraId="2B0B0263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Formation </w:t>
                  </w:r>
                </w:p>
              </w:tc>
              <w:tc>
                <w:tcPr>
                  <w:tcW w:w="1500" w:type="dxa"/>
                  <w:tcMar>
                    <w:left w:w="0" w:type="dxa"/>
                    <w:right w:w="0" w:type="dxa"/>
                  </w:tcMar>
                </w:tcPr>
                <w:p w14:paraId="60675918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Mechanisms </w:t>
                  </w:r>
                </w:p>
              </w:tc>
              <w:tc>
                <w:tcPr>
                  <w:tcW w:w="420" w:type="dxa"/>
                  <w:tcMar>
                    <w:left w:w="0" w:type="dxa"/>
                    <w:right w:w="0" w:type="dxa"/>
                  </w:tcMar>
                </w:tcPr>
                <w:p w14:paraId="77D1D258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ind w:right="24"/>
                    <w:jc w:val="right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In </w:t>
                  </w:r>
                </w:p>
              </w:tc>
            </w:tr>
          </w:tbl>
          <w:p w14:paraId="002B5F90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Pharmaceutical And Biological Systems: Antioxidant, Modified Antioxidant And Nitrosation-Suppressing Approaches </w:t>
            </w:r>
          </w:p>
        </w:tc>
      </w:tr>
      <w:tr w:rsidR="00F876D3" w14:paraId="17A7E2E3" w14:textId="77777777">
        <w:trPr>
          <w:trHeight w:val="786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248BC5D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P053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6F09B7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576"/>
            </w:pPr>
            <w:r>
              <w:rPr>
                <w:rFonts w:ascii="Cambria" w:eastAsia="Cambria" w:hAnsi="Cambria"/>
                <w:color w:val="000000"/>
              </w:rPr>
              <w:t xml:space="preserve">Irene Panderi (Athanasia </w:t>
            </w:r>
            <w:r>
              <w:br/>
            </w:r>
            <w:r>
              <w:rPr>
                <w:rFonts w:ascii="Cambria" w:eastAsia="Cambria" w:hAnsi="Cambria"/>
                <w:color w:val="000000"/>
              </w:rPr>
              <w:t xml:space="preserve">Varvaresou)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D4615C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Quantitative Analysis of Cosmetic Peptides in Hair Lotion Using Zwitterionic HILIC-ESI-MS: A Novel Approach to Quality Control </w:t>
            </w:r>
          </w:p>
        </w:tc>
      </w:tr>
      <w:tr w:rsidR="00F876D3" w14:paraId="557ACC50" w14:textId="77777777">
        <w:trPr>
          <w:trHeight w:val="586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EB7D77D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P054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D292A8" w14:textId="77777777" w:rsidR="00F876D3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color w:val="000000"/>
              </w:rPr>
              <w:t xml:space="preserve">Nikolaos E. Koletsis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50EC01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Microplastics and nanoplastics in biological tissues: an integrated workflow combining OF2i, μ-Raman spectroscopy and Py-GC-MS/MS </w:t>
            </w:r>
          </w:p>
        </w:tc>
      </w:tr>
      <w:tr w:rsidR="00F876D3" w14:paraId="222EF9FF" w14:textId="77777777">
        <w:trPr>
          <w:trHeight w:val="524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2FCECC1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P055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13A432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Olga Begou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Ind w:w="38" w:type="dxa"/>
              <w:tblLayout w:type="fixed"/>
              <w:tblLook w:val="04A0" w:firstRow="1" w:lastRow="0" w:firstColumn="1" w:lastColumn="0" w:noHBand="0" w:noVBand="1"/>
            </w:tblPr>
            <w:tblGrid>
              <w:gridCol w:w="1140"/>
              <w:gridCol w:w="1240"/>
              <w:gridCol w:w="860"/>
              <w:gridCol w:w="420"/>
              <w:gridCol w:w="1480"/>
              <w:gridCol w:w="1200"/>
              <w:gridCol w:w="380"/>
            </w:tblGrid>
            <w:tr w:rsidR="00F876D3" w14:paraId="439F988F" w14:textId="77777777">
              <w:trPr>
                <w:trHeight w:val="262"/>
              </w:trPr>
              <w:tc>
                <w:tcPr>
                  <w:tcW w:w="1140" w:type="dxa"/>
                  <w:tcMar>
                    <w:left w:w="0" w:type="dxa"/>
                    <w:right w:w="0" w:type="dxa"/>
                  </w:tcMar>
                </w:tcPr>
                <w:p w14:paraId="388EE436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Metabolic </w:t>
                  </w:r>
                </w:p>
              </w:tc>
              <w:tc>
                <w:tcPr>
                  <w:tcW w:w="1240" w:type="dxa"/>
                  <w:tcMar>
                    <w:left w:w="0" w:type="dxa"/>
                    <w:right w:w="0" w:type="dxa"/>
                  </w:tcMar>
                </w:tcPr>
                <w:p w14:paraId="5CD5C17C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Syndrome </w:t>
                  </w:r>
                </w:p>
              </w:tc>
              <w:tc>
                <w:tcPr>
                  <w:tcW w:w="86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0F6C9209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Index: </w:t>
                  </w:r>
                </w:p>
              </w:tc>
              <w:tc>
                <w:tcPr>
                  <w:tcW w:w="42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532B0A88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A </w:t>
                  </w:r>
                </w:p>
              </w:tc>
              <w:tc>
                <w:tcPr>
                  <w:tcW w:w="148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353FE424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Multimarker </w:t>
                  </w:r>
                </w:p>
              </w:tc>
              <w:tc>
                <w:tcPr>
                  <w:tcW w:w="120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6F1FFFA8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Approach </w:t>
                  </w:r>
                </w:p>
              </w:tc>
              <w:tc>
                <w:tcPr>
                  <w:tcW w:w="38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399FD448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ind w:right="24"/>
                    <w:jc w:val="right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to </w:t>
                  </w:r>
                </w:p>
              </w:tc>
            </w:tr>
            <w:tr w:rsidR="00F876D3" w14:paraId="1AC3802B" w14:textId="77777777">
              <w:trPr>
                <w:trHeight w:val="240"/>
              </w:trPr>
              <w:tc>
                <w:tcPr>
                  <w:tcW w:w="2380" w:type="dxa"/>
                  <w:gridSpan w:val="2"/>
                  <w:tcMar>
                    <w:left w:w="0" w:type="dxa"/>
                    <w:right w:w="0" w:type="dxa"/>
                  </w:tcMar>
                </w:tcPr>
                <w:p w14:paraId="5CAC8DF3" w14:textId="77777777" w:rsidR="00F876D3" w:rsidRDefault="00000000">
                  <w:pPr>
                    <w:autoSpaceDE w:val="0"/>
                    <w:autoSpaceDN w:val="0"/>
                    <w:spacing w:after="0" w:line="240" w:lineRule="auto"/>
                    <w:ind w:left="62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Cardiometabolic Risk </w:t>
                  </w:r>
                </w:p>
              </w:tc>
              <w:tc>
                <w:tcPr>
                  <w:tcW w:w="972" w:type="dxa"/>
                  <w:vMerge/>
                </w:tcPr>
                <w:p w14:paraId="62CE819C" w14:textId="77777777" w:rsidR="00F876D3" w:rsidRDefault="00F876D3"/>
              </w:tc>
              <w:tc>
                <w:tcPr>
                  <w:tcW w:w="972" w:type="dxa"/>
                  <w:vMerge/>
                </w:tcPr>
                <w:p w14:paraId="274F31D0" w14:textId="77777777" w:rsidR="00F876D3" w:rsidRDefault="00F876D3"/>
              </w:tc>
              <w:tc>
                <w:tcPr>
                  <w:tcW w:w="972" w:type="dxa"/>
                  <w:vMerge/>
                </w:tcPr>
                <w:p w14:paraId="2436C0DF" w14:textId="77777777" w:rsidR="00F876D3" w:rsidRDefault="00F876D3"/>
              </w:tc>
              <w:tc>
                <w:tcPr>
                  <w:tcW w:w="972" w:type="dxa"/>
                  <w:vMerge/>
                </w:tcPr>
                <w:p w14:paraId="6391E95A" w14:textId="77777777" w:rsidR="00F876D3" w:rsidRDefault="00F876D3"/>
              </w:tc>
              <w:tc>
                <w:tcPr>
                  <w:tcW w:w="972" w:type="dxa"/>
                  <w:vMerge/>
                </w:tcPr>
                <w:p w14:paraId="6FB20054" w14:textId="77777777" w:rsidR="00F876D3" w:rsidRDefault="00F876D3"/>
              </w:tc>
            </w:tr>
          </w:tbl>
          <w:p w14:paraId="5918A997" w14:textId="77777777" w:rsidR="00F876D3" w:rsidRDefault="00F876D3">
            <w:pPr>
              <w:autoSpaceDE w:val="0"/>
              <w:autoSpaceDN w:val="0"/>
              <w:spacing w:after="0" w:line="14" w:lineRule="exact"/>
            </w:pPr>
          </w:p>
        </w:tc>
      </w:tr>
      <w:tr w:rsidR="00F876D3" w14:paraId="7A60D788" w14:textId="77777777">
        <w:trPr>
          <w:trHeight w:val="586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F3973F0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P056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21C941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Theano Rizou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32A13F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Lipidomic Profiling of Egg Yolk to Evaluate Alternative Protein Sources in the Mediterranean Diet </w:t>
            </w:r>
          </w:p>
        </w:tc>
      </w:tr>
      <w:tr w:rsidR="00F876D3" w14:paraId="22CE002C" w14:textId="77777777">
        <w:trPr>
          <w:trHeight w:val="296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03980F4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P057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14F6EA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Theano Rizou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516CF6" w14:textId="77777777" w:rsidR="00F876D3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color w:val="000000"/>
              </w:rPr>
              <w:t xml:space="preserve">Lipidomic Profiling of Zebra Fish using TIMS TOF Pro 2 in PASEF Mode </w:t>
            </w:r>
          </w:p>
        </w:tc>
      </w:tr>
      <w:tr w:rsidR="00F876D3" w14:paraId="5B23BACD" w14:textId="77777777">
        <w:trPr>
          <w:trHeight w:val="588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3E9538D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P058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373193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Feyyaz Durap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7596B8" w14:textId="77777777" w:rsidR="00F876D3" w:rsidRDefault="00000000">
            <w:pPr>
              <w:autoSpaceDE w:val="0"/>
              <w:autoSpaceDN w:val="0"/>
              <w:spacing w:before="2"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High efficiency photodegradation of Rhodamine B using an Au(0) supported 1T-MoS2QDs/g-C3N4 heterojunction structure </w:t>
            </w:r>
          </w:p>
        </w:tc>
      </w:tr>
      <w:tr w:rsidR="00F876D3" w14:paraId="05F9BBC9" w14:textId="77777777">
        <w:trPr>
          <w:trHeight w:val="784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4C23FE4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P059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19B325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1008"/>
            </w:pPr>
            <w:r>
              <w:rPr>
                <w:rFonts w:ascii="Cambria" w:eastAsia="Cambria" w:hAnsi="Cambria"/>
                <w:color w:val="000000"/>
              </w:rPr>
              <w:t xml:space="preserve">ZabnAllah </w:t>
            </w:r>
            <w:r>
              <w:br/>
            </w:r>
            <w:r>
              <w:rPr>
                <w:rFonts w:ascii="Cambria" w:eastAsia="Cambria" w:hAnsi="Cambria"/>
                <w:color w:val="000000"/>
              </w:rPr>
              <w:t xml:space="preserve">M.Alaizeri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FA5774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58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Chemical Synthesis, Characterization, and Anticancer Potential of CuO/ZrO2/TiO2/RGO Nanocomposites Against Human Breast (MCF-7) Cancer Cells </w:t>
            </w:r>
          </w:p>
        </w:tc>
      </w:tr>
      <w:tr w:rsidR="00F876D3" w14:paraId="059A6BAD" w14:textId="77777777">
        <w:trPr>
          <w:trHeight w:val="586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8A5BBCD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P060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2280A3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Georgia Ladika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ADCCE5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Assessment of osmotic dehydrated strawberries enriched with bioactive compounds using apple juice-based infusions </w:t>
            </w:r>
          </w:p>
        </w:tc>
      </w:tr>
      <w:tr w:rsidR="00F876D3" w14:paraId="1417E7BF" w14:textId="77777777">
        <w:trPr>
          <w:trHeight w:val="526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0217057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P061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DF7EB0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720"/>
            </w:pPr>
            <w:r>
              <w:rPr>
                <w:rFonts w:ascii="Cambria" w:eastAsia="Cambria" w:hAnsi="Cambria"/>
                <w:color w:val="000000"/>
              </w:rPr>
              <w:t xml:space="preserve">Konstantinos Aouant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0C11E9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Comparative Analysis of Bitter Orange (Citrus aurantium) Flowers and Leaves Using Instrumental Analytical Techniques </w:t>
            </w:r>
          </w:p>
        </w:tc>
      </w:tr>
      <w:tr w:rsidR="00F876D3" w14:paraId="31AB8836" w14:textId="77777777">
        <w:trPr>
          <w:trHeight w:val="584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4224487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P062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ABED72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Lina Saraydar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Ind w:w="38" w:type="dxa"/>
              <w:tblLayout w:type="fixed"/>
              <w:tblLook w:val="04A0" w:firstRow="1" w:lastRow="0" w:firstColumn="1" w:lastColumn="0" w:noHBand="0" w:noVBand="1"/>
            </w:tblPr>
            <w:tblGrid>
              <w:gridCol w:w="340"/>
              <w:gridCol w:w="1140"/>
              <w:gridCol w:w="1320"/>
              <w:gridCol w:w="1060"/>
              <w:gridCol w:w="520"/>
              <w:gridCol w:w="1360"/>
              <w:gridCol w:w="980"/>
            </w:tblGrid>
            <w:tr w:rsidR="00F876D3" w14:paraId="3D4A84D2" w14:textId="77777777">
              <w:trPr>
                <w:trHeight w:val="260"/>
              </w:trPr>
              <w:tc>
                <w:tcPr>
                  <w:tcW w:w="340" w:type="dxa"/>
                  <w:tcMar>
                    <w:left w:w="0" w:type="dxa"/>
                    <w:right w:w="0" w:type="dxa"/>
                  </w:tcMar>
                </w:tcPr>
                <w:p w14:paraId="1BC118BD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A </w:t>
                  </w:r>
                </w:p>
              </w:tc>
              <w:tc>
                <w:tcPr>
                  <w:tcW w:w="1140" w:type="dxa"/>
                  <w:tcMar>
                    <w:left w:w="0" w:type="dxa"/>
                    <w:right w:w="0" w:type="dxa"/>
                  </w:tcMar>
                </w:tcPr>
                <w:p w14:paraId="59DEDAD5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Practical </w:t>
                  </w:r>
                </w:p>
              </w:tc>
              <w:tc>
                <w:tcPr>
                  <w:tcW w:w="132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557E04DB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FRAP-Based </w:t>
                  </w:r>
                </w:p>
              </w:tc>
              <w:tc>
                <w:tcPr>
                  <w:tcW w:w="106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5E8D197A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Platform </w:t>
                  </w:r>
                </w:p>
              </w:tc>
              <w:tc>
                <w:tcPr>
                  <w:tcW w:w="52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661747F1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for </w:t>
                  </w:r>
                </w:p>
              </w:tc>
              <w:tc>
                <w:tcPr>
                  <w:tcW w:w="136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262FD499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Antioxidant </w:t>
                  </w:r>
                </w:p>
              </w:tc>
              <w:tc>
                <w:tcPr>
                  <w:tcW w:w="980" w:type="dxa"/>
                  <w:vMerge w:val="restart"/>
                  <w:tcMar>
                    <w:left w:w="0" w:type="dxa"/>
                    <w:right w:w="0" w:type="dxa"/>
                  </w:tcMar>
                </w:tcPr>
                <w:p w14:paraId="13FBC894" w14:textId="77777777" w:rsidR="00F876D3" w:rsidRDefault="00000000">
                  <w:pPr>
                    <w:autoSpaceDE w:val="0"/>
                    <w:autoSpaceDN w:val="0"/>
                    <w:spacing w:before="2" w:after="0" w:line="240" w:lineRule="auto"/>
                    <w:ind w:left="106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Capacity </w:t>
                  </w:r>
                </w:p>
              </w:tc>
            </w:tr>
            <w:tr w:rsidR="00F876D3" w14:paraId="2F0C65C5" w14:textId="77777777">
              <w:trPr>
                <w:trHeight w:val="270"/>
              </w:trPr>
              <w:tc>
                <w:tcPr>
                  <w:tcW w:w="1480" w:type="dxa"/>
                  <w:gridSpan w:val="2"/>
                  <w:tcMar>
                    <w:left w:w="0" w:type="dxa"/>
                    <w:right w:w="0" w:type="dxa"/>
                  </w:tcMar>
                </w:tcPr>
                <w:p w14:paraId="6ED648D3" w14:textId="77777777" w:rsidR="00F876D3" w:rsidRDefault="00000000">
                  <w:pPr>
                    <w:autoSpaceDE w:val="0"/>
                    <w:autoSpaceDN w:val="0"/>
                    <w:spacing w:after="0" w:line="240" w:lineRule="auto"/>
                    <w:jc w:val="center"/>
                  </w:pPr>
                  <w:r>
                    <w:rPr>
                      <w:rFonts w:ascii="Cambria" w:eastAsia="Cambria" w:hAnsi="Cambria"/>
                      <w:color w:val="000000"/>
                    </w:rPr>
                    <w:t xml:space="preserve">Determination </w:t>
                  </w:r>
                </w:p>
              </w:tc>
              <w:tc>
                <w:tcPr>
                  <w:tcW w:w="972" w:type="dxa"/>
                  <w:vMerge/>
                </w:tcPr>
                <w:p w14:paraId="2DB4AD01" w14:textId="77777777" w:rsidR="00F876D3" w:rsidRDefault="00F876D3"/>
              </w:tc>
              <w:tc>
                <w:tcPr>
                  <w:tcW w:w="972" w:type="dxa"/>
                  <w:vMerge/>
                </w:tcPr>
                <w:p w14:paraId="075DDE00" w14:textId="77777777" w:rsidR="00F876D3" w:rsidRDefault="00F876D3"/>
              </w:tc>
              <w:tc>
                <w:tcPr>
                  <w:tcW w:w="972" w:type="dxa"/>
                  <w:vMerge/>
                </w:tcPr>
                <w:p w14:paraId="371A6949" w14:textId="77777777" w:rsidR="00F876D3" w:rsidRDefault="00F876D3"/>
              </w:tc>
              <w:tc>
                <w:tcPr>
                  <w:tcW w:w="972" w:type="dxa"/>
                  <w:vMerge/>
                </w:tcPr>
                <w:p w14:paraId="0B45F3B5" w14:textId="77777777" w:rsidR="00F876D3" w:rsidRDefault="00F876D3"/>
              </w:tc>
              <w:tc>
                <w:tcPr>
                  <w:tcW w:w="972" w:type="dxa"/>
                  <w:vMerge/>
                </w:tcPr>
                <w:p w14:paraId="15A32699" w14:textId="77777777" w:rsidR="00F876D3" w:rsidRDefault="00F876D3"/>
              </w:tc>
            </w:tr>
          </w:tbl>
          <w:p w14:paraId="09A8F429" w14:textId="77777777" w:rsidR="00F876D3" w:rsidRDefault="00F876D3">
            <w:pPr>
              <w:autoSpaceDE w:val="0"/>
              <w:autoSpaceDN w:val="0"/>
              <w:spacing w:after="0" w:line="14" w:lineRule="exact"/>
            </w:pPr>
          </w:p>
        </w:tc>
      </w:tr>
      <w:tr w:rsidR="00F876D3" w14:paraId="6703FD8E" w14:textId="77777777">
        <w:trPr>
          <w:trHeight w:val="786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C9545C1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P063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A1B131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Musa Yaman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17617E" w14:textId="77777777" w:rsidR="00F876D3" w:rsidRDefault="00000000">
            <w:pPr>
              <w:autoSpaceDE w:val="0"/>
              <w:autoSpaceDN w:val="0"/>
              <w:spacing w:before="2" w:after="0" w:line="245" w:lineRule="auto"/>
              <w:ind w:left="100" w:right="60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Extraction of Curcumin and Phenolic Antioxidants from Turmeric Using Green Techniques and Food Enrichment Application to Enhance Health Promoting Effects </w:t>
            </w:r>
          </w:p>
        </w:tc>
      </w:tr>
      <w:tr w:rsidR="00F876D3" w14:paraId="2330F83B" w14:textId="77777777">
        <w:trPr>
          <w:trHeight w:val="524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F23282C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P064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C8F5EE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Nafiseh Najafi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8F6C0D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Optimization and Modeling of Antioxidant Compound Recovery from Rice Husk Using NADES-Based Green Solvents </w:t>
            </w:r>
          </w:p>
        </w:tc>
      </w:tr>
      <w:tr w:rsidR="00F876D3" w14:paraId="4AD6D5F8" w14:textId="77777777">
        <w:trPr>
          <w:trHeight w:val="588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8AFAA2E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P065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2069C5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Olga Statilko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869A35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Development of Functional Fermented Red Cabbage with Reduced Sodium Content </w:t>
            </w:r>
          </w:p>
        </w:tc>
      </w:tr>
      <w:tr w:rsidR="00F876D3" w14:paraId="2750A5CD" w14:textId="77777777">
        <w:trPr>
          <w:trHeight w:val="586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EDB6875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P066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43106B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Selin Erdog an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D9B063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A Practical Measurement Method Based on Fe(III)-o-Phenanthroline for Determining Total Antioxidant Capacity </w:t>
            </w:r>
          </w:p>
        </w:tc>
      </w:tr>
      <w:tr w:rsidR="00F876D3" w14:paraId="6C75F565" w14:textId="77777777">
        <w:trPr>
          <w:trHeight w:val="566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BF56929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P067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D032DE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Suada Suleymanli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3C5AD7" w14:textId="77777777" w:rsidR="00F876D3" w:rsidRDefault="00000000">
            <w:pPr>
              <w:autoSpaceDE w:val="0"/>
              <w:autoSpaceDN w:val="0"/>
              <w:spacing w:before="2"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Optimization and Modeling of Microwave-Assisted Extraction of Antioxidants from Lentil Husks with Green Solvents </w:t>
            </w:r>
          </w:p>
        </w:tc>
      </w:tr>
    </w:tbl>
    <w:p w14:paraId="0454174F" w14:textId="77777777" w:rsidR="00F876D3" w:rsidRDefault="00F876D3">
      <w:pPr>
        <w:autoSpaceDE w:val="0"/>
        <w:autoSpaceDN w:val="0"/>
        <w:spacing w:after="0" w:line="14" w:lineRule="exact"/>
      </w:pPr>
    </w:p>
    <w:p w14:paraId="290EEFAB" w14:textId="77777777" w:rsidR="00F876D3" w:rsidRDefault="00F876D3">
      <w:pPr>
        <w:sectPr w:rsidR="00F876D3">
          <w:pgSz w:w="12240" w:h="15840"/>
          <w:pgMar w:top="70" w:right="1052" w:bottom="306" w:left="270" w:header="720" w:footer="720" w:gutter="0"/>
          <w:cols w:space="720"/>
          <w:docGrid w:linePitch="360"/>
        </w:sectPr>
      </w:pPr>
    </w:p>
    <w:p w14:paraId="3D0D2EEA" w14:textId="77777777" w:rsidR="00F876D3" w:rsidRDefault="00F876D3">
      <w:pPr>
        <w:autoSpaceDE w:val="0"/>
        <w:autoSpaceDN w:val="0"/>
        <w:spacing w:after="0" w:line="72" w:lineRule="exact"/>
      </w:pPr>
    </w:p>
    <w:p w14:paraId="3DCD9EE6" w14:textId="77777777" w:rsidR="00F876D3" w:rsidRDefault="00000000">
      <w:pPr>
        <w:autoSpaceDE w:val="0"/>
        <w:autoSpaceDN w:val="0"/>
        <w:spacing w:after="2" w:line="240" w:lineRule="auto"/>
      </w:pPr>
      <w:r>
        <w:rPr>
          <w:noProof/>
        </w:rPr>
        <w:drawing>
          <wp:inline distT="0" distB="0" distL="0" distR="0" wp14:anchorId="7DBA46FA" wp14:editId="6E41EB8A">
            <wp:extent cx="6866890" cy="9715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546" w:type="dxa"/>
        <w:tblLayout w:type="fixed"/>
        <w:tblLook w:val="04A0" w:firstRow="1" w:lastRow="0" w:firstColumn="1" w:lastColumn="0" w:noHBand="0" w:noVBand="1"/>
      </w:tblPr>
      <w:tblGrid>
        <w:gridCol w:w="1414"/>
        <w:gridCol w:w="2126"/>
        <w:gridCol w:w="6806"/>
      </w:tblGrid>
      <w:tr w:rsidR="00F876D3" w14:paraId="04360F45" w14:textId="77777777">
        <w:trPr>
          <w:trHeight w:val="586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455B9DF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P068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C84B19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Thalia Tsiaka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F5C292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Phytochemical Profiling of Diverse Natural Extracts by ATR-FTIR and LC-MS for Dietary Supplement Applications </w:t>
            </w:r>
          </w:p>
        </w:tc>
      </w:tr>
      <w:tr w:rsidR="00F876D3" w14:paraId="0515AE28" w14:textId="77777777">
        <w:trPr>
          <w:trHeight w:val="782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8F46E55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P069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39896C" w14:textId="77777777" w:rsidR="00F876D3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color w:val="000000"/>
              </w:rPr>
              <w:t xml:space="preserve">Sezin Eraprat Bodur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59C634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62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Copper Nanorod Based Solid Phase Extraction Method for the Determination of Heavy Metal by Flame Atomic Absorption Spectrophotometry </w:t>
            </w:r>
          </w:p>
        </w:tc>
      </w:tr>
      <w:tr w:rsidR="00F876D3" w14:paraId="2F1A8F9F" w14:textId="77777777">
        <w:trPr>
          <w:trHeight w:val="786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BC6F259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P070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4C148E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Buse Tug ba Zaman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BD455C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62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Employment of magnetic BaCO₃/Fe3O4 nanocomposite in nickel(II) determination before flame atomic absorption spectrophotometry measurement </w:t>
            </w:r>
          </w:p>
        </w:tc>
      </w:tr>
      <w:tr w:rsidR="00F876D3" w14:paraId="1C4D0AF6" w14:textId="77777777">
        <w:trPr>
          <w:trHeight w:val="584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9049F41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P071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5E47F2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Buse Tug ba Zaman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AE5C2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Trace Determination of Cobalt in Antarctic Samples Using Natural Deep Eutectic Solvent Assisted Liquid Phase Microextraction </w:t>
            </w:r>
          </w:p>
        </w:tc>
      </w:tr>
      <w:tr w:rsidR="00F876D3" w14:paraId="54C6B76C" w14:textId="77777777">
        <w:trPr>
          <w:trHeight w:val="1042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2AA3DC8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P072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110742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Omer Dicle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505480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58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A new analytical protocol for the determination of cadmium in black chokeberry tea samples: Flame atomic absorption spectrometry method following sugaring-out-assisted homogeneous liquid-liquid phase microextraction method </w:t>
            </w:r>
          </w:p>
        </w:tc>
      </w:tr>
      <w:tr w:rsidR="00F876D3" w14:paraId="0120404F" w14:textId="77777777">
        <w:trPr>
          <w:trHeight w:val="1042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6778D10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P073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6B8F0F" w14:textId="77777777" w:rsidR="00F876D3" w:rsidRDefault="00000000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Cambria" w:eastAsia="Cambria" w:hAnsi="Cambria"/>
                <w:color w:val="000000"/>
              </w:rPr>
              <w:t xml:space="preserve">Go rkem Nur Yılmaz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5BE9AC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62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Determination of copper in yarrow (Achillea millefolium) tea samples at trace levels by magnetic cobalt aluminate nanoparticle based on dispersive solid phase extraction method prior to flame atomic absorption spectrometry </w:t>
            </w:r>
          </w:p>
        </w:tc>
      </w:tr>
      <w:tr w:rsidR="00F876D3" w14:paraId="6910BAF3" w14:textId="77777777">
        <w:trPr>
          <w:trHeight w:val="526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D4FBB7D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P074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D88B5F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Irem Karanis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677C1A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Cerium Oxide/Iron (II,III) Oxide Nanocomposite Asissted Heavy Metal Assay </w:t>
            </w:r>
          </w:p>
        </w:tc>
      </w:tr>
      <w:tr w:rsidR="00F876D3" w14:paraId="697D3DDA" w14:textId="77777777">
        <w:trPr>
          <w:trHeight w:val="786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1E0DD62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P075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99E206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Ku bra Karakebap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80EFD3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62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Determination of trace levels of lead in olive leaf extracts using dispersive solid phase extraction method based on CaMoO4 nanoparticles </w:t>
            </w:r>
          </w:p>
        </w:tc>
      </w:tr>
      <w:tr w:rsidR="00F876D3" w14:paraId="71658568" w14:textId="77777777">
        <w:trPr>
          <w:trHeight w:val="586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4BAC9FD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P076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E390B5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Anastasia Koupa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332029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From Detection to Confidence: A Fully Validated Ultra-Low-Level PFAS Method for Drinking Water Analysis </w:t>
            </w:r>
          </w:p>
        </w:tc>
      </w:tr>
      <w:tr w:rsidR="00F876D3" w14:paraId="2C4C2F77" w14:textId="77777777">
        <w:trPr>
          <w:trHeight w:val="584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EBBCFAE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P077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1B2B70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Georgios N. Rallis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5E50BD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A comprehensive UPLC-MS/MS method for the determination of N-nitroso metamizole EP impurity C in metamizole drug products </w:t>
            </w:r>
          </w:p>
        </w:tc>
      </w:tr>
      <w:tr w:rsidR="00F876D3" w14:paraId="4596E7FF" w14:textId="77777777">
        <w:trPr>
          <w:trHeight w:val="586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1C5A2AE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P078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FE9467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576"/>
            </w:pPr>
            <w:r>
              <w:rPr>
                <w:rFonts w:ascii="Cambria" w:eastAsia="Cambria" w:hAnsi="Cambria"/>
                <w:color w:val="000000"/>
              </w:rPr>
              <w:t xml:space="preserve">Mehmet Enes Tezcakar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8FE6D2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Development and Optimization of a HPLC/DAD Method for the Determination of Entinostat </w:t>
            </w:r>
          </w:p>
        </w:tc>
      </w:tr>
      <w:tr w:rsidR="00F876D3" w14:paraId="0946E676" w14:textId="77777777">
        <w:trPr>
          <w:trHeight w:val="588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94EF615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P079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3524D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Aikaterini Vlessidi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B94989" w14:textId="77777777" w:rsidR="00F876D3" w:rsidRDefault="00000000">
            <w:pPr>
              <w:autoSpaceDE w:val="0"/>
              <w:autoSpaceDN w:val="0"/>
              <w:spacing w:before="2"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A Sequential Screening and Response Surface Approach for VIP-HESI Optimization in Untargeted Lipidomics </w:t>
            </w:r>
          </w:p>
        </w:tc>
      </w:tr>
      <w:tr w:rsidR="00F876D3" w14:paraId="6E3DB724" w14:textId="77777777">
        <w:trPr>
          <w:trHeight w:val="584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004009B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P080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97F594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720"/>
            </w:pPr>
            <w:r>
              <w:rPr>
                <w:rFonts w:ascii="Cambria" w:eastAsia="Cambria" w:hAnsi="Cambria"/>
                <w:color w:val="000000"/>
              </w:rPr>
              <w:t xml:space="preserve">Charalampia Savvidou </w:t>
            </w:r>
          </w:p>
        </w:tc>
        <w:tc>
          <w:tcPr>
            <w:tcW w:w="68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B4FC3E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Application of Stable Isotope Ratio Analysis and Chemometrics for Authenticity Assessment of Halloumi PDO </w:t>
            </w:r>
          </w:p>
        </w:tc>
      </w:tr>
      <w:tr w:rsidR="00F876D3" w14:paraId="57898432" w14:textId="77777777">
        <w:trPr>
          <w:trHeight w:val="588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0A7D5B7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P081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BEAE36" w14:textId="77777777" w:rsidR="00F876D3" w:rsidRDefault="00000000">
            <w:pPr>
              <w:autoSpaceDE w:val="0"/>
              <w:autoSpaceDN w:val="0"/>
              <w:spacing w:before="2"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Ellie Chytiri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2E3A91" w14:textId="77777777" w:rsidR="00F876D3" w:rsidRDefault="00000000">
            <w:pPr>
              <w:autoSpaceDE w:val="0"/>
              <w:autoSpaceDN w:val="0"/>
              <w:spacing w:before="2"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Umami taste prediction via machine learning: Mining Pleurotus ostreatus compounds for novel TAS1R1/TAS1R3 ligands </w:t>
            </w:r>
          </w:p>
        </w:tc>
      </w:tr>
      <w:tr w:rsidR="00F876D3" w14:paraId="10730D77" w14:textId="77777777">
        <w:trPr>
          <w:trHeight w:val="584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1A162DB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P082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5A4C97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288"/>
            </w:pPr>
            <w:r>
              <w:rPr>
                <w:rFonts w:ascii="Cambria" w:eastAsia="Cambria" w:hAnsi="Cambria"/>
                <w:color w:val="000000"/>
              </w:rPr>
              <w:t xml:space="preserve">Pavlos Tziourrou, Stella Girousi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391F50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A terminology approach to nanobiotechnology and examination of the differences with bionanotechnology using bibliometric tools </w:t>
            </w:r>
          </w:p>
        </w:tc>
      </w:tr>
      <w:tr w:rsidR="00F876D3" w14:paraId="69CCBE08" w14:textId="77777777">
        <w:trPr>
          <w:trHeight w:val="528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8D85A0F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P083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03C466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S.Girousi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923374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Development of an Electrochemical Sensor for ionized Magnesium applied in serum </w:t>
            </w:r>
          </w:p>
        </w:tc>
      </w:tr>
      <w:tr w:rsidR="00F876D3" w14:paraId="349FF598" w14:textId="77777777">
        <w:trPr>
          <w:trHeight w:val="782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EA33163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P084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AAA62B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Vassilia J. </w:t>
            </w:r>
          </w:p>
          <w:p w14:paraId="7EB57531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Sinanoglou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5DD423" w14:textId="77777777" w:rsidR="00F876D3" w:rsidRDefault="00000000">
            <w:pPr>
              <w:autoSpaceDE w:val="0"/>
              <w:autoSpaceDN w:val="0"/>
              <w:spacing w:after="0" w:line="245" w:lineRule="auto"/>
              <w:ind w:left="100" w:right="62"/>
              <w:jc w:val="both"/>
            </w:pPr>
            <w:r>
              <w:rPr>
                <w:rFonts w:ascii="Cambria" w:eastAsia="Cambria" w:hAnsi="Cambria"/>
                <w:color w:val="000000"/>
              </w:rPr>
              <w:t xml:space="preserve">Comparative assessment of Arbutus unedo fruits using Attenuated Total Reflectance Fourier Transform Infrared Spectroscopy and Chemometrics </w:t>
            </w:r>
          </w:p>
        </w:tc>
      </w:tr>
      <w:tr w:rsidR="00F876D3" w14:paraId="349628B2" w14:textId="77777777">
        <w:trPr>
          <w:trHeight w:val="588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79D8881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P085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8AB738" w14:textId="77777777" w:rsidR="00F876D3" w:rsidRDefault="00000000">
            <w:pPr>
              <w:autoSpaceDE w:val="0"/>
              <w:autoSpaceDN w:val="0"/>
              <w:spacing w:after="0" w:line="245" w:lineRule="auto"/>
              <w:ind w:left="102" w:right="288"/>
            </w:pPr>
            <w:r>
              <w:rPr>
                <w:rFonts w:ascii="Cambria" w:eastAsia="Cambria" w:hAnsi="Cambria"/>
                <w:color w:val="000000"/>
              </w:rPr>
              <w:t xml:space="preserve">Agnieszka Nosal-Wiercin ska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A3D102" w14:textId="77777777" w:rsidR="00F876D3" w:rsidRDefault="00000000">
            <w:pPr>
              <w:autoSpaceDE w:val="0"/>
              <w:autoSpaceDN w:val="0"/>
              <w:spacing w:after="0" w:line="245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Between adsorption and kinetics: the influence of 2-thiouracil on the electroreduction of Bi(III) ions at the R-AgLAFE electrode </w:t>
            </w:r>
          </w:p>
        </w:tc>
      </w:tr>
      <w:tr w:rsidR="00F876D3" w14:paraId="13D32D57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FA40EF3" w14:textId="77777777" w:rsidR="00F876D3" w:rsidRDefault="00000000">
            <w:pPr>
              <w:autoSpaceDE w:val="0"/>
              <w:autoSpaceDN w:val="0"/>
              <w:spacing w:after="0" w:line="240" w:lineRule="auto"/>
              <w:ind w:left="104"/>
            </w:pPr>
            <w:r>
              <w:rPr>
                <w:rFonts w:ascii="Cambria" w:eastAsia="Cambria" w:hAnsi="Cambria"/>
                <w:color w:val="215E99"/>
              </w:rPr>
              <w:t xml:space="preserve">P086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DE7BC2" w14:textId="77777777" w:rsidR="00F876D3" w:rsidRDefault="00000000">
            <w:pPr>
              <w:autoSpaceDE w:val="0"/>
              <w:autoSpaceDN w:val="0"/>
              <w:spacing w:after="0" w:line="240" w:lineRule="auto"/>
              <w:ind w:left="102"/>
            </w:pPr>
            <w:r>
              <w:rPr>
                <w:rFonts w:ascii="Cambria" w:eastAsia="Cambria" w:hAnsi="Cambria"/>
                <w:color w:val="000000"/>
              </w:rPr>
              <w:t xml:space="preserve">Robert Pietrzak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3EA881" w14:textId="77777777" w:rsidR="00F876D3" w:rsidRDefault="00000000">
            <w:pPr>
              <w:autoSpaceDE w:val="0"/>
              <w:autoSpaceDN w:val="0"/>
              <w:spacing w:after="0" w:line="240" w:lineRule="auto"/>
              <w:ind w:left="100"/>
            </w:pPr>
            <w:r>
              <w:rPr>
                <w:rFonts w:ascii="Cambria" w:eastAsia="Cambria" w:hAnsi="Cambria"/>
                <w:color w:val="000000"/>
              </w:rPr>
              <w:t xml:space="preserve">Activated insect biomass as adsorbents for polymer removal </w:t>
            </w:r>
          </w:p>
        </w:tc>
      </w:tr>
    </w:tbl>
    <w:p w14:paraId="51F7AFDE" w14:textId="77777777" w:rsidR="00F876D3" w:rsidRDefault="00F876D3">
      <w:pPr>
        <w:sectPr w:rsidR="00F876D3">
          <w:pgSz w:w="12240" w:h="15840"/>
          <w:pgMar w:top="70" w:right="1052" w:bottom="864" w:left="270" w:header="720" w:footer="720" w:gutter="0"/>
          <w:cols w:space="720"/>
          <w:docGrid w:linePitch="360"/>
        </w:sectPr>
      </w:pPr>
    </w:p>
    <w:p w14:paraId="7BA276F5" w14:textId="483A0AA2" w:rsidR="00F876D3" w:rsidRDefault="00F876D3" w:rsidP="006757F1">
      <w:pPr>
        <w:autoSpaceDE w:val="0"/>
        <w:autoSpaceDN w:val="0"/>
        <w:spacing w:before="498" w:after="0" w:line="240" w:lineRule="auto"/>
        <w:ind w:right="1242"/>
      </w:pPr>
    </w:p>
    <w:sectPr w:rsidR="00F876D3" w:rsidSect="00034616">
      <w:type w:val="nextColumn"/>
      <w:pgSz w:w="12240" w:h="15840"/>
      <w:pgMar w:top="70" w:right="962" w:bottom="1440" w:left="270" w:header="720" w:footer="720" w:gutter="0"/>
      <w:cols w:num="2" w:space="720" w:equalWidth="0">
        <w:col w:w="5300" w:space="0"/>
        <w:col w:w="5708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128969">
    <w:abstractNumId w:val="8"/>
  </w:num>
  <w:num w:numId="2" w16cid:durableId="1795442526">
    <w:abstractNumId w:val="6"/>
  </w:num>
  <w:num w:numId="3" w16cid:durableId="1833795459">
    <w:abstractNumId w:val="5"/>
  </w:num>
  <w:num w:numId="4" w16cid:durableId="586421202">
    <w:abstractNumId w:val="4"/>
  </w:num>
  <w:num w:numId="5" w16cid:durableId="495265531">
    <w:abstractNumId w:val="7"/>
  </w:num>
  <w:num w:numId="6" w16cid:durableId="984317822">
    <w:abstractNumId w:val="3"/>
  </w:num>
  <w:num w:numId="7" w16cid:durableId="1100562216">
    <w:abstractNumId w:val="2"/>
  </w:num>
  <w:num w:numId="8" w16cid:durableId="166794668">
    <w:abstractNumId w:val="1"/>
  </w:num>
  <w:num w:numId="9" w16cid:durableId="1198935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5F5F"/>
    <w:rsid w:val="004149F4"/>
    <w:rsid w:val="006757F1"/>
    <w:rsid w:val="00AA1D8D"/>
    <w:rsid w:val="00B47730"/>
    <w:rsid w:val="00CB0664"/>
    <w:rsid w:val="00F876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FCD1D5"/>
  <w14:defaultImageDpi w14:val="300"/>
  <w15:docId w15:val="{00C49054-06AA-48FD-A259-747C6BCA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1963</Words>
  <Characters>10606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Λάμπρος Μανούσος</cp:lastModifiedBy>
  <cp:revision>2</cp:revision>
  <dcterms:created xsi:type="dcterms:W3CDTF">2026-10-13T08:08:00Z</dcterms:created>
  <dcterms:modified xsi:type="dcterms:W3CDTF">2026-10-13T08:08:00Z</dcterms:modified>
  <cp:category/>
</cp:coreProperties>
</file>