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C01C8" w14:textId="77777777" w:rsidR="00B50C09" w:rsidRDefault="00B50C09">
      <w:pPr>
        <w:autoSpaceDE w:val="0"/>
        <w:autoSpaceDN w:val="0"/>
        <w:spacing w:after="0" w:line="72" w:lineRule="exact"/>
      </w:pPr>
    </w:p>
    <w:p w14:paraId="1BED399D" w14:textId="77777777" w:rsidR="00B50C09" w:rsidRDefault="00000000">
      <w:pPr>
        <w:autoSpaceDE w:val="0"/>
        <w:autoSpaceDN w:val="0"/>
        <w:spacing w:after="0" w:line="240" w:lineRule="auto"/>
      </w:pPr>
      <w:r>
        <w:rPr>
          <w:noProof/>
        </w:rPr>
        <w:drawing>
          <wp:inline distT="0" distB="0" distL="0" distR="0" wp14:anchorId="4BBCF499" wp14:editId="2B007311">
            <wp:extent cx="6866890" cy="9715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6689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7FB59" w14:textId="77777777" w:rsidR="00B50C09" w:rsidRDefault="00000000">
      <w:pPr>
        <w:tabs>
          <w:tab w:val="left" w:pos="5168"/>
        </w:tabs>
        <w:autoSpaceDE w:val="0"/>
        <w:autoSpaceDN w:val="0"/>
        <w:spacing w:before="2" w:after="282" w:line="245" w:lineRule="auto"/>
        <w:ind w:left="3914" w:right="3456"/>
      </w:pPr>
      <w:r>
        <w:rPr>
          <w:rFonts w:ascii="Cambria" w:eastAsia="Cambria" w:hAnsi="Cambria"/>
          <w:b/>
          <w:color w:val="4C94D8"/>
          <w:sz w:val="32"/>
        </w:rPr>
        <w:t xml:space="preserve">AACD 2026 </w:t>
      </w:r>
      <w:r>
        <w:br/>
      </w:r>
      <w:r>
        <w:rPr>
          <w:rFonts w:ascii="Cambria" w:eastAsia="Cambria" w:hAnsi="Cambria"/>
          <w:color w:val="4C94D8"/>
          <w:sz w:val="32"/>
        </w:rPr>
        <w:t>Day 1: Monday October 12</w:t>
      </w:r>
      <w:r>
        <w:rPr>
          <w:rFonts w:ascii="Cambria" w:eastAsia="Cambria" w:hAnsi="Cambria"/>
          <w:color w:val="4C94D8"/>
          <w:sz w:val="21"/>
        </w:rPr>
        <w:t xml:space="preserve">th </w:t>
      </w:r>
    </w:p>
    <w:tbl>
      <w:tblPr>
        <w:tblW w:w="0" w:type="auto"/>
        <w:tblInd w:w="400" w:type="dxa"/>
        <w:tblLayout w:type="fixed"/>
        <w:tblLook w:val="04A0" w:firstRow="1" w:lastRow="0" w:firstColumn="1" w:lastColumn="0" w:noHBand="0" w:noVBand="1"/>
      </w:tblPr>
      <w:tblGrid>
        <w:gridCol w:w="2212"/>
        <w:gridCol w:w="8848"/>
      </w:tblGrid>
      <w:tr w:rsidR="00B50C09" w14:paraId="05D5AC75" w14:textId="77777777">
        <w:trPr>
          <w:trHeight w:val="526"/>
        </w:trPr>
        <w:tc>
          <w:tcPr>
            <w:tcW w:w="11060" w:type="dxa"/>
            <w:gridSpan w:val="2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710271D3" w14:textId="77777777" w:rsidR="00B50C09" w:rsidRDefault="00000000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Cambria" w:eastAsia="Cambria" w:hAnsi="Cambria"/>
                <w:b/>
                <w:color w:val="215E99"/>
              </w:rPr>
              <w:t xml:space="preserve">Venue: “Ioannis Kapodistrias Amphitheater” – War Museum of Athens </w:t>
            </w:r>
          </w:p>
        </w:tc>
      </w:tr>
      <w:tr w:rsidR="00B50C09" w14:paraId="53C69A8A" w14:textId="77777777">
        <w:trPr>
          <w:trHeight w:val="456"/>
        </w:trPr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7145C145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14:00 – 17.00 </w:t>
            </w:r>
          </w:p>
        </w:tc>
        <w:tc>
          <w:tcPr>
            <w:tcW w:w="8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1459D2" w14:textId="77777777" w:rsidR="00B50C09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b/>
                <w:color w:val="215E99"/>
              </w:rPr>
              <w:t xml:space="preserve">Registration </w:t>
            </w:r>
          </w:p>
        </w:tc>
      </w:tr>
      <w:tr w:rsidR="00B50C09" w14:paraId="4DBEA52E" w14:textId="77777777">
        <w:trPr>
          <w:trHeight w:val="482"/>
        </w:trPr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05238464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17:00 – 17:30 </w:t>
            </w:r>
          </w:p>
        </w:tc>
        <w:tc>
          <w:tcPr>
            <w:tcW w:w="884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9AA527" w14:textId="77777777" w:rsidR="00B50C09" w:rsidRDefault="00000000">
            <w:pPr>
              <w:autoSpaceDE w:val="0"/>
              <w:autoSpaceDN w:val="0"/>
              <w:spacing w:before="2" w:after="0" w:line="240" w:lineRule="auto"/>
              <w:ind w:left="102"/>
            </w:pPr>
            <w:r>
              <w:rPr>
                <w:rFonts w:ascii="Cambria" w:eastAsia="Cambria" w:hAnsi="Cambria"/>
                <w:b/>
                <w:color w:val="215E99"/>
              </w:rPr>
              <w:t xml:space="preserve">Welcome address – Welcome ceremony </w:t>
            </w:r>
          </w:p>
        </w:tc>
      </w:tr>
      <w:tr w:rsidR="00B50C09" w14:paraId="1C8B1086" w14:textId="77777777">
        <w:trPr>
          <w:trHeight w:val="452"/>
        </w:trPr>
        <w:tc>
          <w:tcPr>
            <w:tcW w:w="221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25D3B1A6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17:30 - 18:15 </w:t>
            </w:r>
          </w:p>
        </w:tc>
        <w:tc>
          <w:tcPr>
            <w:tcW w:w="884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530246" w14:textId="77777777" w:rsidR="00B50C09" w:rsidRDefault="00000000">
            <w:pPr>
              <w:autoSpaceDE w:val="0"/>
              <w:autoSpaceDN w:val="0"/>
              <w:spacing w:before="2" w:after="0" w:line="240" w:lineRule="auto"/>
              <w:jc w:val="center"/>
            </w:pPr>
            <w:r>
              <w:rPr>
                <w:rFonts w:ascii="Cambria" w:eastAsia="Cambria" w:hAnsi="Cambria"/>
                <w:b/>
                <w:color w:val="215E99"/>
              </w:rPr>
              <w:t xml:space="preserve">AnthonyCalokerinos </w:t>
            </w:r>
            <w:r>
              <w:rPr>
                <w:rFonts w:ascii="Cambria" w:eastAsia="Cambria" w:hAnsi="Cambria"/>
                <w:i/>
                <w:color w:val="215E99"/>
              </w:rPr>
              <w:t>“Aegean Analytical Chemistry Days: The Past, The Present, The Future”</w:t>
            </w:r>
          </w:p>
        </w:tc>
      </w:tr>
      <w:tr w:rsidR="00B50C09" w14:paraId="614657EB" w14:textId="77777777">
        <w:trPr>
          <w:trHeight w:val="482"/>
        </w:trPr>
        <w:tc>
          <w:tcPr>
            <w:tcW w:w="221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1E059709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18:15 - 18:30 </w:t>
            </w:r>
          </w:p>
        </w:tc>
        <w:tc>
          <w:tcPr>
            <w:tcW w:w="884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7FEA24" w14:textId="77777777" w:rsidR="00B50C09" w:rsidRDefault="00000000">
            <w:pPr>
              <w:autoSpaceDE w:val="0"/>
              <w:autoSpaceDN w:val="0"/>
              <w:spacing w:before="2" w:after="0" w:line="240" w:lineRule="auto"/>
              <w:ind w:left="102"/>
            </w:pPr>
            <w:r>
              <w:rPr>
                <w:rFonts w:ascii="Cambria" w:eastAsia="Cambria" w:hAnsi="Cambria"/>
                <w:b/>
                <w:color w:val="215E99"/>
              </w:rPr>
              <w:t xml:space="preserve">Contribution dedicated to the memory of Prof. Dr. Gürel Nişli </w:t>
            </w:r>
          </w:p>
        </w:tc>
      </w:tr>
      <w:tr w:rsidR="00B50C09" w14:paraId="58B100D1" w14:textId="77777777">
        <w:trPr>
          <w:trHeight w:val="1040"/>
        </w:trPr>
        <w:tc>
          <w:tcPr>
            <w:tcW w:w="11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62A7C157" w14:textId="77777777" w:rsidR="00B50C09" w:rsidRDefault="00000000">
            <w:pPr>
              <w:autoSpaceDE w:val="0"/>
              <w:autoSpaceDN w:val="0"/>
              <w:spacing w:after="0" w:line="360" w:lineRule="auto"/>
              <w:ind w:left="2880" w:right="2880"/>
              <w:jc w:val="center"/>
            </w:pPr>
            <w:r>
              <w:rPr>
                <w:rFonts w:ascii="Cambria" w:eastAsia="Cambria" w:hAnsi="Cambria"/>
                <w:b/>
                <w:color w:val="215E99"/>
              </w:rPr>
              <w:t xml:space="preserve">Session 1: Advanced Analytical Chemistry </w:t>
            </w:r>
            <w:r>
              <w:br/>
            </w:r>
            <w:r>
              <w:rPr>
                <w:rFonts w:ascii="Cambria" w:eastAsia="Cambria" w:hAnsi="Cambria"/>
                <w:b/>
                <w:color w:val="215E99"/>
              </w:rPr>
              <w:t xml:space="preserve">Chairs: Nikolaos Thomaidis – Anthony Calokerinos </w:t>
            </w:r>
          </w:p>
        </w:tc>
      </w:tr>
      <w:tr w:rsidR="00B50C09" w14:paraId="206EDED8" w14:textId="77777777">
        <w:trPr>
          <w:trHeight w:val="908"/>
        </w:trPr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19794671" w14:textId="77777777" w:rsidR="00B50C09" w:rsidRDefault="00000000">
            <w:pPr>
              <w:autoSpaceDE w:val="0"/>
              <w:autoSpaceDN w:val="0"/>
              <w:spacing w:before="2"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18:30 – 19:00 </w:t>
            </w:r>
          </w:p>
        </w:tc>
        <w:tc>
          <w:tcPr>
            <w:tcW w:w="8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9021D5" w14:textId="77777777" w:rsidR="00B50C09" w:rsidRDefault="00000000">
            <w:pPr>
              <w:autoSpaceDE w:val="0"/>
              <w:autoSpaceDN w:val="0"/>
              <w:spacing w:before="2" w:after="0" w:line="245" w:lineRule="auto"/>
              <w:ind w:left="102" w:right="64"/>
              <w:jc w:val="both"/>
            </w:pPr>
            <w:r>
              <w:rPr>
                <w:rFonts w:ascii="Cambria" w:eastAsia="Cambria" w:hAnsi="Cambria"/>
                <w:b/>
                <w:color w:val="215E99"/>
              </w:rPr>
              <w:t xml:space="preserve">Invited Speaker: Yusuf Dilgin </w:t>
            </w:r>
            <w:r>
              <w:rPr>
                <w:rFonts w:ascii="Cambria" w:eastAsia="Cambria" w:hAnsi="Cambria"/>
                <w:i/>
                <w:color w:val="215E99"/>
              </w:rPr>
              <w:t>“Nanocomposite-Modified Electrodes and Applications: A Journey in Electrochemical Sensors Initiated under the Supervision of Prof. Dr. Gürel Nişli”</w:t>
            </w:r>
          </w:p>
        </w:tc>
      </w:tr>
      <w:tr w:rsidR="00B50C09" w14:paraId="201A7427" w14:textId="77777777">
        <w:trPr>
          <w:trHeight w:val="726"/>
        </w:trPr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5867BE9D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19:00 – 19:30 </w:t>
            </w:r>
          </w:p>
        </w:tc>
        <w:tc>
          <w:tcPr>
            <w:tcW w:w="8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086514" w14:textId="77777777" w:rsidR="00B50C09" w:rsidRDefault="00000000">
            <w:pPr>
              <w:autoSpaceDE w:val="0"/>
              <w:autoSpaceDN w:val="0"/>
              <w:spacing w:after="0" w:line="245" w:lineRule="auto"/>
              <w:ind w:left="102"/>
            </w:pPr>
            <w:r>
              <w:rPr>
                <w:rFonts w:ascii="Cambria" w:eastAsia="Cambria" w:hAnsi="Cambria"/>
                <w:b/>
                <w:color w:val="215E99"/>
              </w:rPr>
              <w:t xml:space="preserve">Invited Speaker: Sezgin Bakidere </w:t>
            </w:r>
            <w:r>
              <w:rPr>
                <w:rFonts w:ascii="Cambria" w:eastAsia="Cambria" w:hAnsi="Cambria"/>
                <w:i/>
                <w:color w:val="215E99"/>
              </w:rPr>
              <w:t>“Simplification of analytical tools to lower the detection limits”</w:t>
            </w:r>
          </w:p>
        </w:tc>
      </w:tr>
      <w:tr w:rsidR="00B50C09" w14:paraId="04803AB9" w14:textId="77777777">
        <w:trPr>
          <w:trHeight w:val="782"/>
        </w:trPr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31E6C560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19:30 – 20:00 </w:t>
            </w:r>
          </w:p>
        </w:tc>
        <w:tc>
          <w:tcPr>
            <w:tcW w:w="8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2EB91B" w14:textId="77777777" w:rsidR="00B50C09" w:rsidRDefault="00000000">
            <w:pPr>
              <w:autoSpaceDE w:val="0"/>
              <w:autoSpaceDN w:val="0"/>
              <w:spacing w:after="0" w:line="245" w:lineRule="auto"/>
              <w:ind w:left="102"/>
            </w:pPr>
            <w:r>
              <w:rPr>
                <w:rFonts w:ascii="Cambria" w:eastAsia="Cambria" w:hAnsi="Cambria"/>
                <w:b/>
                <w:color w:val="215E99"/>
              </w:rPr>
              <w:t xml:space="preserve">Invited Speaker: Dimosthenis Giokas </w:t>
            </w:r>
            <w:r>
              <w:rPr>
                <w:rFonts w:ascii="Cambria" w:eastAsia="Cambria" w:hAnsi="Cambria"/>
                <w:i/>
                <w:color w:val="215E99"/>
              </w:rPr>
              <w:t>“Hands-Off Analysis: Integrating multi-step sample pretreatment for autonomous sample preparation”</w:t>
            </w:r>
          </w:p>
        </w:tc>
      </w:tr>
      <w:tr w:rsidR="00B50C09" w14:paraId="6FABF048" w14:textId="77777777">
        <w:trPr>
          <w:trHeight w:val="1816"/>
        </w:trPr>
        <w:tc>
          <w:tcPr>
            <w:tcW w:w="11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46596CB3" w14:textId="77777777" w:rsidR="00B50C09" w:rsidRDefault="00000000">
            <w:pPr>
              <w:autoSpaceDE w:val="0"/>
              <w:autoSpaceDN w:val="0"/>
              <w:spacing w:before="260" w:after="0" w:line="398" w:lineRule="auto"/>
              <w:ind w:left="3600" w:right="3600"/>
              <w:jc w:val="center"/>
            </w:pPr>
            <w:r>
              <w:rPr>
                <w:rFonts w:ascii="Cambria" w:eastAsia="Cambria" w:hAnsi="Cambria"/>
                <w:b/>
                <w:color w:val="215E99"/>
              </w:rPr>
              <w:t xml:space="preserve">Welcome Cocktail </w:t>
            </w:r>
            <w:r>
              <w:br/>
            </w:r>
            <w:r>
              <w:rPr>
                <w:rFonts w:ascii="Cambria" w:eastAsia="Cambria" w:hAnsi="Cambria"/>
                <w:b/>
                <w:color w:val="215E99"/>
              </w:rPr>
              <w:t xml:space="preserve">“Terrace” War Museum of Athens </w:t>
            </w:r>
            <w:r>
              <w:br/>
            </w:r>
            <w:r>
              <w:rPr>
                <w:rFonts w:ascii="Cambria" w:eastAsia="Cambria" w:hAnsi="Cambria"/>
                <w:b/>
                <w:color w:val="215E99"/>
              </w:rPr>
              <w:t xml:space="preserve">20:00 – 22:00 </w:t>
            </w:r>
          </w:p>
        </w:tc>
      </w:tr>
    </w:tbl>
    <w:p w14:paraId="322DF185" w14:textId="77777777" w:rsidR="00B50C09" w:rsidRDefault="00B50C09">
      <w:pPr>
        <w:autoSpaceDE w:val="0"/>
        <w:autoSpaceDN w:val="0"/>
        <w:spacing w:after="0" w:line="60" w:lineRule="exact"/>
      </w:pPr>
    </w:p>
    <w:tbl>
      <w:tblPr>
        <w:tblW w:w="0" w:type="auto"/>
        <w:tblInd w:w="482" w:type="dxa"/>
        <w:tblLayout w:type="fixed"/>
        <w:tblLook w:val="04A0" w:firstRow="1" w:lastRow="0" w:firstColumn="1" w:lastColumn="0" w:noHBand="0" w:noVBand="1"/>
      </w:tblPr>
      <w:tblGrid>
        <w:gridCol w:w="10934"/>
        <w:gridCol w:w="5763"/>
      </w:tblGrid>
      <w:tr w:rsidR="00B50C09" w14:paraId="4F98715C" w14:textId="77777777">
        <w:trPr>
          <w:trHeight w:val="382"/>
        </w:trPr>
        <w:tc>
          <w:tcPr>
            <w:tcW w:w="10934" w:type="dxa"/>
            <w:tcBorders>
              <w:top w:val="single" w:sz="24" w:space="0" w:color="006FC0"/>
              <w:left w:val="single" w:sz="24" w:space="0" w:color="006FC0"/>
              <w:bottom w:val="single" w:sz="24" w:space="0" w:color="006FC0"/>
              <w:right w:val="single" w:sz="24" w:space="0" w:color="006FC0"/>
            </w:tcBorders>
            <w:shd w:val="clear" w:color="auto" w:fill="DEEAF6"/>
            <w:tcMar>
              <w:left w:w="0" w:type="dxa"/>
              <w:right w:w="0" w:type="dxa"/>
            </w:tcMar>
          </w:tcPr>
          <w:p w14:paraId="27973C6E" w14:textId="77777777" w:rsidR="00B50C09" w:rsidRDefault="00000000">
            <w:pPr>
              <w:autoSpaceDE w:val="0"/>
              <w:autoSpaceDN w:val="0"/>
              <w:spacing w:before="22" w:after="0" w:line="240" w:lineRule="auto"/>
              <w:jc w:val="center"/>
            </w:pPr>
            <w:r>
              <w:rPr>
                <w:rFonts w:ascii="Cambria" w:eastAsia="Cambria" w:hAnsi="Cambria"/>
                <w:b/>
                <w:color w:val="0000FF"/>
                <w:sz w:val="24"/>
                <w:u w:val="single"/>
              </w:rPr>
              <w:t>www.aacd2026.gr</w:t>
            </w:r>
          </w:p>
        </w:tc>
        <w:tc>
          <w:tcPr>
            <w:tcW w:w="5763" w:type="dxa"/>
            <w:tcMar>
              <w:left w:w="0" w:type="dxa"/>
              <w:right w:w="0" w:type="dxa"/>
            </w:tcMar>
          </w:tcPr>
          <w:p w14:paraId="6FF61BE1" w14:textId="77777777" w:rsidR="00B50C09" w:rsidRDefault="00B50C09"/>
        </w:tc>
      </w:tr>
      <w:tr w:rsidR="00B50C09" w14:paraId="43D12C75" w14:textId="77777777">
        <w:trPr>
          <w:trHeight w:val="40"/>
        </w:trPr>
        <w:tc>
          <w:tcPr>
            <w:tcW w:w="10994" w:type="dxa"/>
            <w:gridSpan w:val="2"/>
            <w:tcBorders>
              <w:top w:val="single" w:sz="24" w:space="0" w:color="006FC0"/>
              <w:bottom w:val="single" w:sz="24" w:space="0" w:color="000000"/>
            </w:tcBorders>
            <w:tcMar>
              <w:left w:w="0" w:type="dxa"/>
              <w:right w:w="0" w:type="dxa"/>
            </w:tcMar>
          </w:tcPr>
          <w:p w14:paraId="2641C28C" w14:textId="77777777" w:rsidR="00B50C09" w:rsidRDefault="00B50C09"/>
        </w:tc>
      </w:tr>
    </w:tbl>
    <w:p w14:paraId="4AA355CD" w14:textId="77777777" w:rsidR="00B50C09" w:rsidRDefault="00B50C09">
      <w:pPr>
        <w:autoSpaceDE w:val="0"/>
        <w:autoSpaceDN w:val="0"/>
        <w:spacing w:after="0" w:line="14" w:lineRule="exact"/>
      </w:pPr>
    </w:p>
    <w:p w14:paraId="771F7661" w14:textId="77777777" w:rsidR="00B50C09" w:rsidRDefault="00B50C09">
      <w:pPr>
        <w:autoSpaceDE w:val="0"/>
        <w:autoSpaceDN w:val="0"/>
        <w:spacing w:after="0" w:line="14" w:lineRule="exact"/>
      </w:pPr>
    </w:p>
    <w:p w14:paraId="0D0D706F" w14:textId="77777777" w:rsidR="00B50C09" w:rsidRDefault="00B50C09">
      <w:pPr>
        <w:sectPr w:rsidR="00B50C09">
          <w:pgSz w:w="12240" w:h="15840"/>
          <w:pgMar w:top="70" w:right="444" w:bottom="1440" w:left="270" w:header="720" w:footer="720" w:gutter="0"/>
          <w:cols w:space="720"/>
          <w:docGrid w:linePitch="360"/>
        </w:sectPr>
      </w:pPr>
    </w:p>
    <w:p w14:paraId="579F1C47" w14:textId="77777777" w:rsidR="00B50C09" w:rsidRDefault="00B50C09">
      <w:pPr>
        <w:autoSpaceDE w:val="0"/>
        <w:autoSpaceDN w:val="0"/>
        <w:spacing w:after="0" w:line="72" w:lineRule="exact"/>
      </w:pPr>
    </w:p>
    <w:p w14:paraId="0E0CB45A" w14:textId="77777777" w:rsidR="00B50C09" w:rsidRDefault="00000000">
      <w:pPr>
        <w:autoSpaceDE w:val="0"/>
        <w:autoSpaceDN w:val="0"/>
        <w:spacing w:after="0" w:line="240" w:lineRule="auto"/>
      </w:pPr>
      <w:r>
        <w:rPr>
          <w:noProof/>
        </w:rPr>
        <w:drawing>
          <wp:inline distT="0" distB="0" distL="0" distR="0" wp14:anchorId="4B4B12B7" wp14:editId="1A19D185">
            <wp:extent cx="6866890" cy="9715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6689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F8B08" w14:textId="77777777" w:rsidR="00B50C09" w:rsidRDefault="00000000">
      <w:pPr>
        <w:autoSpaceDE w:val="0"/>
        <w:autoSpaceDN w:val="0"/>
        <w:spacing w:before="2" w:after="282" w:line="245" w:lineRule="auto"/>
        <w:ind w:left="3744" w:right="3312"/>
        <w:jc w:val="center"/>
      </w:pPr>
      <w:r>
        <w:rPr>
          <w:rFonts w:ascii="Cambria" w:eastAsia="Cambria" w:hAnsi="Cambria"/>
          <w:b/>
          <w:color w:val="5B9BD5"/>
          <w:sz w:val="32"/>
        </w:rPr>
        <w:t xml:space="preserve">AACD 2026 </w:t>
      </w:r>
      <w:r>
        <w:br/>
      </w:r>
      <w:r>
        <w:rPr>
          <w:rFonts w:ascii="Cambria" w:eastAsia="Cambria" w:hAnsi="Cambria"/>
          <w:color w:val="4C94D8"/>
          <w:sz w:val="32"/>
        </w:rPr>
        <w:t>Day 2: Tuesday October 13</w:t>
      </w:r>
      <w:r>
        <w:rPr>
          <w:rFonts w:ascii="Cambria" w:eastAsia="Cambria" w:hAnsi="Cambria"/>
          <w:color w:val="4C94D8"/>
          <w:sz w:val="21"/>
        </w:rPr>
        <w:t xml:space="preserve">th </w:t>
      </w:r>
    </w:p>
    <w:tbl>
      <w:tblPr>
        <w:tblW w:w="0" w:type="auto"/>
        <w:tblInd w:w="400" w:type="dxa"/>
        <w:tblLayout w:type="fixed"/>
        <w:tblLook w:val="04A0" w:firstRow="1" w:lastRow="0" w:firstColumn="1" w:lastColumn="0" w:noHBand="0" w:noVBand="1"/>
      </w:tblPr>
      <w:tblGrid>
        <w:gridCol w:w="2208"/>
        <w:gridCol w:w="8852"/>
      </w:tblGrid>
      <w:tr w:rsidR="00B50C09" w14:paraId="4119E8C3" w14:textId="77777777">
        <w:trPr>
          <w:trHeight w:val="1288"/>
        </w:trPr>
        <w:tc>
          <w:tcPr>
            <w:tcW w:w="11060" w:type="dxa"/>
            <w:gridSpan w:val="2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0A357D70" w14:textId="77777777" w:rsidR="00B50C09" w:rsidRDefault="00000000">
            <w:pPr>
              <w:autoSpaceDE w:val="0"/>
              <w:autoSpaceDN w:val="0"/>
              <w:spacing w:after="0" w:line="319" w:lineRule="auto"/>
              <w:ind w:left="1584" w:right="1584"/>
              <w:jc w:val="center"/>
            </w:pPr>
            <w:r>
              <w:rPr>
                <w:rFonts w:ascii="Cambria" w:eastAsia="Cambria" w:hAnsi="Cambria"/>
                <w:b/>
                <w:color w:val="215E99"/>
              </w:rPr>
              <w:t xml:space="preserve">Venue:“Ioannis Kapodistrias Amphitheater” - War Museum of Athens Session 2: Advanced Sample Preparation </w:t>
            </w:r>
            <w:r>
              <w:br/>
            </w:r>
            <w:r>
              <w:rPr>
                <w:rFonts w:ascii="Cambria" w:eastAsia="Cambria" w:hAnsi="Cambria"/>
                <w:b/>
                <w:color w:val="215E99"/>
              </w:rPr>
              <w:t xml:space="preserve">Chairs: Ozel Mustafa &amp; Marios Kostakis </w:t>
            </w:r>
          </w:p>
        </w:tc>
      </w:tr>
      <w:tr w:rsidR="00B50C09" w14:paraId="4EA48F27" w14:textId="77777777">
        <w:trPr>
          <w:trHeight w:val="634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1A0347BA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09:00 – 09:30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E3579B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Invited Speaker: Mustafa Ozel </w:t>
            </w:r>
            <w:r>
              <w:rPr>
                <w:rFonts w:ascii="Cambria" w:eastAsia="Cambria" w:hAnsi="Cambria"/>
                <w:color w:val="215E99"/>
              </w:rPr>
              <w:t>“</w:t>
            </w:r>
            <w:r>
              <w:rPr>
                <w:rFonts w:ascii="Cambria" w:eastAsia="Cambria" w:hAnsi="Cambria"/>
                <w:i/>
                <w:color w:val="215E99"/>
              </w:rPr>
              <w:t>Green chemistry improves health and safety protocols in analytical chemistry laboratories”</w:t>
            </w:r>
          </w:p>
        </w:tc>
      </w:tr>
      <w:tr w:rsidR="00B50C09" w14:paraId="2C4290C3" w14:textId="77777777">
        <w:trPr>
          <w:trHeight w:val="640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1A14ADB4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09:30 – 09:45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588066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>OP-01</w:t>
            </w:r>
            <w:r>
              <w:rPr>
                <w:rFonts w:ascii="Cambria" w:eastAsia="Cambria" w:hAnsi="Cambria"/>
                <w:b/>
                <w:color w:val="000000"/>
              </w:rPr>
              <w:t xml:space="preserve"> Levent Pelit </w:t>
            </w:r>
            <w:r>
              <w:rPr>
                <w:rFonts w:ascii="Cambria" w:eastAsia="Cambria" w:hAnsi="Cambria"/>
                <w:color w:val="000000"/>
              </w:rPr>
              <w:t>“</w:t>
            </w:r>
            <w:r>
              <w:rPr>
                <w:rFonts w:ascii="Cambria" w:eastAsia="Cambria" w:hAnsi="Cambria"/>
                <w:i/>
                <w:color w:val="000000"/>
              </w:rPr>
              <w:t>Green Microextraction-Based Approaches for the Determination of Volatile Organic Compounds in Indoor Environment”</w:t>
            </w:r>
          </w:p>
        </w:tc>
      </w:tr>
      <w:tr w:rsidR="00B50C09" w14:paraId="23588101" w14:textId="77777777">
        <w:trPr>
          <w:trHeight w:val="868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10B85C2A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09:45 – 10:00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B46A23" w14:textId="77777777" w:rsidR="00B50C09" w:rsidRDefault="00000000">
            <w:pPr>
              <w:autoSpaceDE w:val="0"/>
              <w:autoSpaceDN w:val="0"/>
              <w:spacing w:after="0" w:line="245" w:lineRule="auto"/>
              <w:ind w:left="104" w:right="54"/>
              <w:jc w:val="both"/>
            </w:pPr>
            <w:r>
              <w:rPr>
                <w:rFonts w:ascii="Cambria" w:eastAsia="Cambria" w:hAnsi="Cambria"/>
                <w:b/>
                <w:color w:val="215E99"/>
              </w:rPr>
              <w:t>OP-02</w:t>
            </w:r>
            <w:r>
              <w:rPr>
                <w:rFonts w:ascii="Cambria" w:eastAsia="Cambria" w:hAnsi="Cambria"/>
                <w:b/>
                <w:color w:val="000000"/>
              </w:rPr>
              <w:t xml:space="preserve"> Sezin Erarpat Bodur “</w:t>
            </w:r>
            <w:r>
              <w:rPr>
                <w:rFonts w:ascii="Cambria" w:eastAsia="Cambria" w:hAnsi="Cambria"/>
                <w:i/>
                <w:color w:val="000000"/>
              </w:rPr>
              <w:t>Simultaneous derivatization and preconcentration of favipiravir at trace levels in serum, urine, wastewater samples followed by gas chromatography-mass spectrometry”</w:t>
            </w:r>
          </w:p>
        </w:tc>
      </w:tr>
      <w:tr w:rsidR="00B50C09" w14:paraId="660A5B3A" w14:textId="77777777">
        <w:trPr>
          <w:trHeight w:val="922"/>
        </w:trPr>
        <w:tc>
          <w:tcPr>
            <w:tcW w:w="220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1559D75C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10:00 – 10:15 </w:t>
            </w:r>
          </w:p>
        </w:tc>
        <w:tc>
          <w:tcPr>
            <w:tcW w:w="8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A7AFA7" w14:textId="77777777" w:rsidR="00B50C09" w:rsidRDefault="00000000">
            <w:pPr>
              <w:autoSpaceDE w:val="0"/>
              <w:autoSpaceDN w:val="0"/>
              <w:spacing w:after="0" w:line="245" w:lineRule="auto"/>
              <w:ind w:left="104" w:right="56"/>
              <w:jc w:val="both"/>
            </w:pPr>
            <w:r>
              <w:rPr>
                <w:rFonts w:ascii="Cambria" w:eastAsia="Cambria" w:hAnsi="Cambria"/>
                <w:b/>
                <w:color w:val="215E99"/>
              </w:rPr>
              <w:t>OP-03</w:t>
            </w:r>
            <w:r>
              <w:rPr>
                <w:rFonts w:ascii="Cambria" w:eastAsia="Cambria" w:hAnsi="Cambria"/>
                <w:b/>
                <w:color w:val="000000"/>
              </w:rPr>
              <w:t xml:space="preserve"> Songul Ulusoy “</w:t>
            </w:r>
            <w:r>
              <w:rPr>
                <w:rFonts w:ascii="Cambria" w:eastAsia="Cambria" w:hAnsi="Cambria"/>
                <w:i/>
                <w:color w:val="000000"/>
              </w:rPr>
              <w:t>Development of a Magnetic Solid-Phase Extraction Method Coupled with HPLC-DAD for the Simultaneous Determination of Antidepressant Drugs, Venlafaxine and Fluoxetine in Biological Samples: A Chemometric approach”</w:t>
            </w:r>
          </w:p>
        </w:tc>
      </w:tr>
      <w:tr w:rsidR="00B50C09" w14:paraId="1E2F8B72" w14:textId="77777777">
        <w:trPr>
          <w:trHeight w:val="726"/>
        </w:trPr>
        <w:tc>
          <w:tcPr>
            <w:tcW w:w="220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365ABDCD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10:15 – 10:30 </w:t>
            </w:r>
          </w:p>
        </w:tc>
        <w:tc>
          <w:tcPr>
            <w:tcW w:w="8852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30335E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>OP-04</w:t>
            </w:r>
            <w:r>
              <w:rPr>
                <w:rFonts w:ascii="Cambria" w:eastAsia="Cambria" w:hAnsi="Cambria"/>
                <w:b/>
                <w:color w:val="000000"/>
              </w:rPr>
              <w:t xml:space="preserve"> Melike Küçük “</w:t>
            </w:r>
            <w:r>
              <w:rPr>
                <w:rFonts w:ascii="Cambria" w:eastAsia="Cambria" w:hAnsi="Cambria"/>
                <w:i/>
                <w:color w:val="000000"/>
              </w:rPr>
              <w:t>Development of a Novel Solid-Phase Extraction Method for Determining Compounds in Some Personal Care Products”</w:t>
            </w:r>
          </w:p>
        </w:tc>
      </w:tr>
      <w:tr w:rsidR="00B50C09" w14:paraId="74F8BDE5" w14:textId="77777777">
        <w:trPr>
          <w:trHeight w:val="408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21055647" w14:textId="77777777" w:rsidR="00B50C09" w:rsidRDefault="00000000">
            <w:pPr>
              <w:autoSpaceDE w:val="0"/>
              <w:autoSpaceDN w:val="0"/>
              <w:spacing w:before="2"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10:30 – 10:45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CBAEAB" w14:textId="77777777" w:rsidR="00B50C09" w:rsidRDefault="00000000">
            <w:pPr>
              <w:autoSpaceDE w:val="0"/>
              <w:autoSpaceDN w:val="0"/>
              <w:spacing w:before="2"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Closing Remarks </w:t>
            </w:r>
          </w:p>
        </w:tc>
      </w:tr>
      <w:tr w:rsidR="00B50C09" w14:paraId="7CB242AF" w14:textId="77777777">
        <w:trPr>
          <w:trHeight w:val="526"/>
        </w:trPr>
        <w:tc>
          <w:tcPr>
            <w:tcW w:w="11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0599E9FD" w14:textId="77777777" w:rsidR="00B50C09" w:rsidRDefault="00000000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Cambria" w:eastAsia="Cambria" w:hAnsi="Cambria"/>
                <w:b/>
                <w:color w:val="215E99"/>
              </w:rPr>
              <w:t xml:space="preserve">Satellite Event </w:t>
            </w:r>
          </w:p>
        </w:tc>
      </w:tr>
      <w:tr w:rsidR="00B50C09" w14:paraId="7255E015" w14:textId="77777777">
        <w:trPr>
          <w:trHeight w:val="526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5DB5211E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10:45 – 11:00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C46B52" w14:textId="77777777" w:rsidR="00B50C09" w:rsidRDefault="00000000">
            <w:pPr>
              <w:autoSpaceDE w:val="0"/>
              <w:autoSpaceDN w:val="0"/>
              <w:spacing w:after="0" w:line="245" w:lineRule="auto"/>
              <w:ind w:left="104" w:right="432"/>
            </w:pPr>
            <w:r>
              <w:rPr>
                <w:rFonts w:ascii="Cambria" w:eastAsia="Cambria" w:hAnsi="Cambria"/>
                <w:b/>
                <w:color w:val="215E99"/>
              </w:rPr>
              <w:t xml:space="preserve">TARGET ANALYSIS: George Gourgouletis </w:t>
            </w:r>
            <w:r>
              <w:rPr>
                <w:rFonts w:ascii="Cambria" w:eastAsia="Cambria" w:hAnsi="Cambria"/>
                <w:color w:val="215E99"/>
              </w:rPr>
              <w:t>"Mass Spectrometry in 4D: Rethinking High-Resolution Accurate Mass Spectrometry"</w:t>
            </w:r>
          </w:p>
        </w:tc>
      </w:tr>
      <w:tr w:rsidR="00B50C09" w14:paraId="219FCAC4" w14:textId="77777777">
        <w:trPr>
          <w:trHeight w:val="994"/>
        </w:trPr>
        <w:tc>
          <w:tcPr>
            <w:tcW w:w="11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638287C7" w14:textId="77777777" w:rsidR="00B50C09" w:rsidRDefault="00000000">
            <w:pPr>
              <w:autoSpaceDE w:val="0"/>
              <w:autoSpaceDN w:val="0"/>
              <w:spacing w:after="0" w:line="245" w:lineRule="auto"/>
              <w:ind w:left="2160" w:right="2016"/>
              <w:jc w:val="center"/>
            </w:pPr>
            <w:r>
              <w:rPr>
                <w:rFonts w:ascii="Cambria" w:eastAsia="Cambria" w:hAnsi="Cambria"/>
                <w:b/>
                <w:color w:val="215E99"/>
              </w:rPr>
              <w:t xml:space="preserve">11:00 – 11:30 </w:t>
            </w:r>
            <w:r>
              <w:br/>
            </w:r>
            <w:r>
              <w:rPr>
                <w:rFonts w:ascii="Cambria" w:eastAsia="Cambria" w:hAnsi="Cambria"/>
                <w:b/>
                <w:color w:val="215E99"/>
              </w:rPr>
              <w:t xml:space="preserve">POSTER VIEWING, EXHIBITION AND NETWORKING COFFEE BREAK POSTERS P001 – P021 </w:t>
            </w:r>
          </w:p>
        </w:tc>
      </w:tr>
      <w:tr w:rsidR="00B50C09" w14:paraId="4EDDCFEC" w14:textId="77777777">
        <w:trPr>
          <w:trHeight w:val="980"/>
        </w:trPr>
        <w:tc>
          <w:tcPr>
            <w:tcW w:w="11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0A328325" w14:textId="77777777" w:rsidR="00B50C09" w:rsidRDefault="00000000">
            <w:pPr>
              <w:autoSpaceDE w:val="0"/>
              <w:autoSpaceDN w:val="0"/>
              <w:spacing w:after="0" w:line="245" w:lineRule="auto"/>
              <w:ind w:left="1584" w:right="1584"/>
              <w:jc w:val="center"/>
            </w:pPr>
            <w:r>
              <w:rPr>
                <w:rFonts w:ascii="Cambria" w:eastAsia="Cambria" w:hAnsi="Cambria"/>
                <w:b/>
                <w:color w:val="215E99"/>
              </w:rPr>
              <w:t xml:space="preserve">ORAL PRESENTATIONS, 12:00-14:00 </w:t>
            </w:r>
            <w:r>
              <w:br/>
            </w:r>
            <w:r>
              <w:rPr>
                <w:rFonts w:ascii="Cambria" w:eastAsia="Cambria" w:hAnsi="Cambria"/>
                <w:b/>
                <w:color w:val="215E99"/>
              </w:rPr>
              <w:t xml:space="preserve">Session 3: Environmental &amp; Water Analysis / Emerging Contaminants Chair: Athina Markou </w:t>
            </w:r>
          </w:p>
        </w:tc>
      </w:tr>
      <w:tr w:rsidR="00B50C09" w14:paraId="7C79F0F7" w14:textId="77777777">
        <w:trPr>
          <w:trHeight w:val="634"/>
        </w:trPr>
        <w:tc>
          <w:tcPr>
            <w:tcW w:w="220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2E7E7464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12:00 – 12:15 </w:t>
            </w:r>
          </w:p>
        </w:tc>
        <w:tc>
          <w:tcPr>
            <w:tcW w:w="8852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4443EA22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>OP-05</w:t>
            </w:r>
            <w:r>
              <w:rPr>
                <w:rFonts w:ascii="Cambria" w:eastAsia="Cambria" w:hAnsi="Cambria"/>
                <w:b/>
                <w:color w:val="000000"/>
              </w:rPr>
              <w:t xml:space="preserve"> Ange Angaïts “</w:t>
            </w:r>
            <w:r>
              <w:rPr>
                <w:rFonts w:ascii="Cambria" w:eastAsia="Cambria" w:hAnsi="Cambria"/>
                <w:i/>
                <w:color w:val="000000"/>
              </w:rPr>
              <w:t>High-Resolution Screening and Targeted Quantification of Pharmaceuticals in Wastewater by SPE-UPLC-ESI-MS/MS: From Detection to Mitigation”</w:t>
            </w:r>
          </w:p>
        </w:tc>
      </w:tr>
      <w:tr w:rsidR="00B50C09" w14:paraId="0DE9AFCA" w14:textId="77777777">
        <w:trPr>
          <w:trHeight w:val="654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6D1E3308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12:15 – 12:30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98AB20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>OP-06</w:t>
            </w:r>
            <w:r>
              <w:rPr>
                <w:rFonts w:ascii="Cambria" w:eastAsia="Cambria" w:hAnsi="Cambria"/>
                <w:b/>
                <w:color w:val="000000"/>
              </w:rPr>
              <w:t xml:space="preserve"> Demetris–Francis Lekkas “</w:t>
            </w:r>
            <w:r>
              <w:rPr>
                <w:rFonts w:ascii="Cambria" w:eastAsia="Cambria" w:hAnsi="Cambria"/>
                <w:i/>
                <w:color w:val="000000"/>
              </w:rPr>
              <w:t>Assessing urban drainage modelling parametrization on identifying sources of pollutants”</w:t>
            </w:r>
          </w:p>
        </w:tc>
      </w:tr>
      <w:tr w:rsidR="00B50C09" w14:paraId="310991F6" w14:textId="77777777">
        <w:trPr>
          <w:trHeight w:val="710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59097E98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12:30 – 12:45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4A7F7C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>OP-07</w:t>
            </w:r>
            <w:r>
              <w:rPr>
                <w:rFonts w:ascii="Cambria" w:eastAsia="Cambria" w:hAnsi="Cambria"/>
                <w:b/>
                <w:color w:val="000000"/>
              </w:rPr>
              <w:t xml:space="preserve"> Eleni I. Panagopoulou “</w:t>
            </w:r>
            <w:r>
              <w:rPr>
                <w:rFonts w:ascii="Cambria" w:eastAsia="Cambria" w:hAnsi="Cambria"/>
                <w:i/>
                <w:color w:val="000000"/>
              </w:rPr>
              <w:t>Assessing the chemical pressure in European soils using advanced mass spectrometric techniques”</w:t>
            </w:r>
          </w:p>
        </w:tc>
      </w:tr>
      <w:tr w:rsidR="00B50C09" w14:paraId="2ABBBD3D" w14:textId="77777777">
        <w:trPr>
          <w:trHeight w:val="724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57316302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12:45 – 13:00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B018FF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>OP-08</w:t>
            </w:r>
            <w:r>
              <w:rPr>
                <w:rFonts w:ascii="Cambria" w:eastAsia="Cambria" w:hAnsi="Cambria"/>
                <w:b/>
                <w:color w:val="000000"/>
              </w:rPr>
              <w:t xml:space="preserve"> Rallis Lougkovois “</w:t>
            </w:r>
            <w:r>
              <w:rPr>
                <w:rFonts w:ascii="Cambria" w:eastAsia="Cambria" w:hAnsi="Cambria"/>
                <w:i/>
                <w:color w:val="000000"/>
              </w:rPr>
              <w:t>Determination of the occurrence and distribution of organic micropollutants in the Saronikos Gulf, utilizing HRMS”</w:t>
            </w:r>
          </w:p>
        </w:tc>
      </w:tr>
      <w:tr w:rsidR="00B50C09" w14:paraId="664E77A4" w14:textId="77777777">
        <w:trPr>
          <w:trHeight w:val="616"/>
        </w:trPr>
        <w:tc>
          <w:tcPr>
            <w:tcW w:w="220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7F579563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13:00 – 13:15 </w:t>
            </w:r>
          </w:p>
        </w:tc>
        <w:tc>
          <w:tcPr>
            <w:tcW w:w="8852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0AFB10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>OP-09</w:t>
            </w:r>
            <w:r>
              <w:rPr>
                <w:rFonts w:ascii="Cambria" w:eastAsia="Cambria" w:hAnsi="Cambria"/>
                <w:b/>
                <w:color w:val="000000"/>
              </w:rPr>
              <w:t xml:space="preserve"> Kyriaki Kiskira “</w:t>
            </w:r>
            <w:r>
              <w:rPr>
                <w:rFonts w:ascii="Cambria" w:eastAsia="Cambria" w:hAnsi="Cambria"/>
                <w:i/>
                <w:color w:val="000000"/>
              </w:rPr>
              <w:t>Bioleaching of Bauxite Residue for Rare Earth Element Recovery: An Environmental Analysis of Waste Minimization Strategies”</w:t>
            </w:r>
          </w:p>
        </w:tc>
      </w:tr>
      <w:tr w:rsidR="00B50C09" w14:paraId="2F927545" w14:textId="77777777">
        <w:trPr>
          <w:trHeight w:val="668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6B50BED2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13:15 – 13:30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B55BE1" w14:textId="77777777" w:rsidR="00B50C09" w:rsidRDefault="00000000">
            <w:pPr>
              <w:autoSpaceDE w:val="0"/>
              <w:autoSpaceDN w:val="0"/>
              <w:spacing w:after="0" w:line="245" w:lineRule="auto"/>
              <w:ind w:left="104" w:right="144"/>
            </w:pPr>
            <w:r>
              <w:rPr>
                <w:rFonts w:ascii="Cambria" w:eastAsia="Cambria" w:hAnsi="Cambria"/>
                <w:b/>
                <w:color w:val="215E99"/>
              </w:rPr>
              <w:t>OP-10</w:t>
            </w:r>
            <w:r>
              <w:rPr>
                <w:rFonts w:ascii="Cambria" w:eastAsia="Cambria" w:hAnsi="Cambria"/>
                <w:b/>
                <w:color w:val="000000"/>
              </w:rPr>
              <w:t xml:space="preserve"> Nikolaos Dragazis “</w:t>
            </w:r>
            <w:r>
              <w:rPr>
                <w:rFonts w:ascii="Cambria" w:eastAsia="Cambria" w:hAnsi="Cambria"/>
                <w:i/>
                <w:color w:val="000000"/>
              </w:rPr>
              <w:t xml:space="preserve">Assessing the exposure of terrestrial invertebrates to </w:t>
            </w:r>
            <w:r>
              <w:br/>
            </w:r>
            <w:r>
              <w:rPr>
                <w:rFonts w:ascii="Cambria" w:eastAsia="Cambria" w:hAnsi="Cambria"/>
                <w:i/>
                <w:color w:val="000000"/>
              </w:rPr>
              <w:t xml:space="preserve">anthropogenic chemicals through a comprehensive mass spectrometric analytical approach” </w:t>
            </w:r>
          </w:p>
        </w:tc>
      </w:tr>
    </w:tbl>
    <w:p w14:paraId="20A9AA31" w14:textId="77777777" w:rsidR="00B50C09" w:rsidRDefault="00B50C09">
      <w:pPr>
        <w:autoSpaceDE w:val="0"/>
        <w:autoSpaceDN w:val="0"/>
        <w:spacing w:after="0" w:line="14" w:lineRule="exact"/>
      </w:pPr>
    </w:p>
    <w:p w14:paraId="27F2D047" w14:textId="77777777" w:rsidR="00B50C09" w:rsidRDefault="00B50C09">
      <w:pPr>
        <w:sectPr w:rsidR="00B50C09">
          <w:pgSz w:w="12240" w:h="15840"/>
          <w:pgMar w:top="70" w:right="486" w:bottom="294" w:left="270" w:header="720" w:footer="720" w:gutter="0"/>
          <w:cols w:space="720"/>
          <w:docGrid w:linePitch="360"/>
        </w:sectPr>
      </w:pPr>
    </w:p>
    <w:p w14:paraId="292CE94B" w14:textId="77777777" w:rsidR="00B50C09" w:rsidRDefault="00B50C09">
      <w:pPr>
        <w:autoSpaceDE w:val="0"/>
        <w:autoSpaceDN w:val="0"/>
        <w:spacing w:after="0" w:line="72" w:lineRule="exact"/>
      </w:pPr>
    </w:p>
    <w:p w14:paraId="3AFEB03F" w14:textId="77777777" w:rsidR="00B50C09" w:rsidRDefault="00000000">
      <w:pPr>
        <w:autoSpaceDE w:val="0"/>
        <w:autoSpaceDN w:val="0"/>
        <w:spacing w:after="2" w:line="240" w:lineRule="auto"/>
      </w:pPr>
      <w:r>
        <w:rPr>
          <w:noProof/>
        </w:rPr>
        <w:drawing>
          <wp:inline distT="0" distB="0" distL="0" distR="0" wp14:anchorId="6B87A964" wp14:editId="4E7A4582">
            <wp:extent cx="6866890" cy="9715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6689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400" w:type="dxa"/>
        <w:tblLayout w:type="fixed"/>
        <w:tblLook w:val="04A0" w:firstRow="1" w:lastRow="0" w:firstColumn="1" w:lastColumn="0" w:noHBand="0" w:noVBand="1"/>
      </w:tblPr>
      <w:tblGrid>
        <w:gridCol w:w="2208"/>
        <w:gridCol w:w="8852"/>
      </w:tblGrid>
      <w:tr w:rsidR="00B50C09" w14:paraId="052097FF" w14:textId="77777777">
        <w:trPr>
          <w:trHeight w:val="990"/>
        </w:trPr>
        <w:tc>
          <w:tcPr>
            <w:tcW w:w="220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57BC3E19" w14:textId="77777777" w:rsidR="00B50C09" w:rsidRDefault="00000000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Cambria" w:eastAsia="Cambria" w:hAnsi="Cambria"/>
                <w:b/>
                <w:color w:val="215E99"/>
              </w:rPr>
              <w:t xml:space="preserve">13:30 – 13:45 </w:t>
            </w:r>
          </w:p>
        </w:tc>
        <w:tc>
          <w:tcPr>
            <w:tcW w:w="8852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A71D6C" w14:textId="77777777" w:rsidR="00B50C09" w:rsidRDefault="00000000">
            <w:pPr>
              <w:autoSpaceDE w:val="0"/>
              <w:autoSpaceDN w:val="0"/>
              <w:spacing w:after="0" w:line="245" w:lineRule="auto"/>
              <w:ind w:left="104" w:right="58"/>
              <w:jc w:val="both"/>
            </w:pPr>
            <w:r>
              <w:rPr>
                <w:rFonts w:ascii="Cambria" w:eastAsia="Cambria" w:hAnsi="Cambria"/>
                <w:b/>
                <w:color w:val="215E99"/>
              </w:rPr>
              <w:t>OP-11</w:t>
            </w:r>
            <w:r>
              <w:rPr>
                <w:rFonts w:ascii="Cambria" w:eastAsia="Cambria" w:hAnsi="Cambria"/>
                <w:b/>
                <w:color w:val="000000"/>
              </w:rPr>
              <w:t xml:space="preserve"> Ayşegül Ergenler “</w:t>
            </w:r>
            <w:r>
              <w:rPr>
                <w:rFonts w:ascii="Cambria" w:eastAsia="Cambria" w:hAnsi="Cambria"/>
                <w:i/>
                <w:color w:val="000000"/>
              </w:rPr>
              <w:t>Determination of Biochemical Structure of Marine Invasive Alien Macrolag Stypopodium schimperi, Algae-Based Green Synthesis of Gold Nanoparticles and Elucidation of Anticancer Effects by Molecular Approaches”</w:t>
            </w:r>
          </w:p>
        </w:tc>
      </w:tr>
      <w:tr w:rsidR="00B50C09" w14:paraId="4B2CB1E5" w14:textId="77777777">
        <w:trPr>
          <w:trHeight w:val="1088"/>
        </w:trPr>
        <w:tc>
          <w:tcPr>
            <w:tcW w:w="11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4E73CA82" w14:textId="77777777" w:rsidR="00B50C09" w:rsidRDefault="00000000">
            <w:pPr>
              <w:autoSpaceDE w:val="0"/>
              <w:autoSpaceDN w:val="0"/>
              <w:spacing w:before="152" w:after="0" w:line="245" w:lineRule="auto"/>
              <w:ind w:left="2880" w:right="2880"/>
              <w:jc w:val="center"/>
            </w:pPr>
            <w:r>
              <w:rPr>
                <w:rFonts w:ascii="Cambria" w:eastAsia="Cambria" w:hAnsi="Cambria"/>
                <w:b/>
                <w:color w:val="215E99"/>
              </w:rPr>
              <w:t xml:space="preserve">13:45 – 15:00 </w:t>
            </w:r>
            <w:r>
              <w:br/>
            </w:r>
            <w:r>
              <w:rPr>
                <w:rFonts w:ascii="Cambria" w:eastAsia="Cambria" w:hAnsi="Cambria"/>
                <w:b/>
                <w:color w:val="215E99"/>
              </w:rPr>
              <w:t xml:space="preserve">LUNCH BREAK </w:t>
            </w:r>
            <w:r>
              <w:br/>
            </w:r>
            <w:r>
              <w:rPr>
                <w:rFonts w:ascii="Cambria" w:eastAsia="Cambria" w:hAnsi="Cambria"/>
                <w:b/>
                <w:color w:val="215E99"/>
              </w:rPr>
              <w:t>POSTER VIEWING, EXHIBITION AND NETWORKING</w:t>
            </w:r>
          </w:p>
        </w:tc>
      </w:tr>
      <w:tr w:rsidR="00B50C09" w14:paraId="10CC4BC5" w14:textId="77777777">
        <w:trPr>
          <w:trHeight w:val="998"/>
        </w:trPr>
        <w:tc>
          <w:tcPr>
            <w:tcW w:w="11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0CB181C6" w14:textId="77777777" w:rsidR="00B50C09" w:rsidRDefault="00000000">
            <w:pPr>
              <w:autoSpaceDE w:val="0"/>
              <w:autoSpaceDN w:val="0"/>
              <w:spacing w:after="0" w:line="245" w:lineRule="auto"/>
              <w:ind w:left="2880" w:right="2880"/>
              <w:jc w:val="center"/>
            </w:pPr>
            <w:r>
              <w:rPr>
                <w:rFonts w:ascii="Cambria" w:eastAsia="Cambria" w:hAnsi="Cambria"/>
                <w:b/>
                <w:color w:val="215E99"/>
              </w:rPr>
              <w:t xml:space="preserve">ORAL PRESENTATIONS, 15:00-17:00 </w:t>
            </w:r>
            <w:r>
              <w:br/>
            </w:r>
            <w:r>
              <w:rPr>
                <w:rFonts w:ascii="Cambria" w:eastAsia="Cambria" w:hAnsi="Cambria"/>
                <w:b/>
                <w:color w:val="215E99"/>
              </w:rPr>
              <w:t xml:space="preserve">Session 4: Food Safety &amp; Contaminant Analysis </w:t>
            </w:r>
            <w:r>
              <w:br/>
            </w:r>
            <w:r>
              <w:rPr>
                <w:rFonts w:ascii="Cambria" w:eastAsia="Cambria" w:hAnsi="Cambria"/>
                <w:b/>
                <w:color w:val="215E99"/>
              </w:rPr>
              <w:t xml:space="preserve">Chairs: Niki Maragou – Dimosthenis Giokas </w:t>
            </w:r>
          </w:p>
        </w:tc>
      </w:tr>
      <w:tr w:rsidR="00B50C09" w14:paraId="072FE334" w14:textId="77777777">
        <w:trPr>
          <w:trHeight w:val="668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088378F2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15:00 – 15:30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C38E1E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>Invited Speaker: George Boskou</w:t>
            </w:r>
            <w:r>
              <w:rPr>
                <w:rFonts w:ascii="Cambria" w:eastAsia="Cambria" w:hAnsi="Cambria"/>
                <w:i/>
                <w:color w:val="215E99"/>
              </w:rPr>
              <w:t xml:space="preserve"> “Alerts and border rejections upon the chemical hazards in food within the Rapid Alert System for Food and Feed” </w:t>
            </w:r>
          </w:p>
        </w:tc>
      </w:tr>
      <w:tr w:rsidR="00B50C09" w14:paraId="127F4E12" w14:textId="77777777">
        <w:trPr>
          <w:trHeight w:val="782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532BEE3F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15:30 – 15:45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5FD51B" w14:textId="77777777" w:rsidR="00B50C09" w:rsidRDefault="00000000">
            <w:pPr>
              <w:autoSpaceDE w:val="0"/>
              <w:autoSpaceDN w:val="0"/>
              <w:spacing w:after="0" w:line="245" w:lineRule="auto"/>
              <w:ind w:left="104" w:right="60"/>
              <w:jc w:val="both"/>
            </w:pPr>
            <w:r>
              <w:rPr>
                <w:rFonts w:ascii="Cambria" w:eastAsia="Cambria" w:hAnsi="Cambria"/>
                <w:b/>
                <w:color w:val="215E99"/>
              </w:rPr>
              <w:t>OP-12</w:t>
            </w:r>
            <w:r>
              <w:rPr>
                <w:rFonts w:ascii="Cambria" w:eastAsia="Cambria" w:hAnsi="Cambria"/>
                <w:b/>
                <w:color w:val="000000"/>
              </w:rPr>
              <w:t xml:space="preserve"> Süleyman Bodur “</w:t>
            </w:r>
            <w:r>
              <w:rPr>
                <w:rFonts w:ascii="Cambria" w:eastAsia="Cambria" w:hAnsi="Cambria"/>
                <w:i/>
                <w:color w:val="000000"/>
              </w:rPr>
              <w:t>Toward highly accurate quantification of monuron in potato flour samples: A comparative study of three univariate calibration methods and a quadruple isotope dilution strategy”</w:t>
            </w:r>
          </w:p>
        </w:tc>
      </w:tr>
      <w:tr w:rsidR="00B50C09" w14:paraId="6B3050EA" w14:textId="77777777">
        <w:trPr>
          <w:trHeight w:val="874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38E2B32D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15:45 – 16:00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008662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>OP-13</w:t>
            </w:r>
            <w:r>
              <w:rPr>
                <w:rFonts w:ascii="Cambria" w:eastAsia="Cambria" w:hAnsi="Cambria"/>
                <w:b/>
                <w:color w:val="000000"/>
              </w:rPr>
              <w:t xml:space="preserve"> Belgin İzgi “</w:t>
            </w:r>
            <w:r>
              <w:rPr>
                <w:rFonts w:ascii="Cambria" w:eastAsia="Cambria" w:hAnsi="Cambria"/>
                <w:i/>
                <w:color w:val="000000"/>
              </w:rPr>
              <w:t>Evaluation of a Magnetic Solid-Phase Extraction Approach for the LC-MS/MS Determination of Highly Polar Pesticides in High-Water-Content Food Matrices”</w:t>
            </w:r>
          </w:p>
        </w:tc>
      </w:tr>
      <w:tr w:rsidR="00B50C09" w14:paraId="67356782" w14:textId="77777777">
        <w:trPr>
          <w:trHeight w:val="590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379D0FD4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16:00 – 16:15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75045F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>OP-14</w:t>
            </w:r>
            <w:r>
              <w:rPr>
                <w:rFonts w:ascii="Cambria" w:eastAsia="Cambria" w:hAnsi="Cambria"/>
                <w:b/>
                <w:color w:val="000000"/>
              </w:rPr>
              <w:t xml:space="preserve"> Argyrios Boulis “</w:t>
            </w:r>
            <w:r>
              <w:rPr>
                <w:rFonts w:ascii="Cambria" w:eastAsia="Cambria" w:hAnsi="Cambria"/>
                <w:i/>
                <w:color w:val="000000"/>
              </w:rPr>
              <w:t>Analysis of chemical food safety incidents notified in the Rapid Alert System for Food and Feed”</w:t>
            </w:r>
          </w:p>
        </w:tc>
      </w:tr>
      <w:tr w:rsidR="00B50C09" w14:paraId="13424862" w14:textId="77777777">
        <w:trPr>
          <w:trHeight w:val="528"/>
        </w:trPr>
        <w:tc>
          <w:tcPr>
            <w:tcW w:w="11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06D0CC82" w14:textId="77777777" w:rsidR="00B50C09" w:rsidRDefault="00000000">
            <w:pPr>
              <w:autoSpaceDE w:val="0"/>
              <w:autoSpaceDN w:val="0"/>
              <w:spacing w:before="2" w:after="0" w:line="240" w:lineRule="auto"/>
              <w:jc w:val="center"/>
            </w:pPr>
            <w:r>
              <w:rPr>
                <w:rFonts w:ascii="Cambria" w:eastAsia="Cambria" w:hAnsi="Cambria"/>
                <w:b/>
                <w:color w:val="215E99"/>
              </w:rPr>
              <w:t xml:space="preserve">Satellite Event </w:t>
            </w:r>
          </w:p>
        </w:tc>
      </w:tr>
      <w:tr w:rsidR="00B50C09" w14:paraId="1CF39AFB" w14:textId="77777777">
        <w:trPr>
          <w:trHeight w:val="552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70DF9112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16:15 – 16:30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CD4597" w14:textId="77777777" w:rsidR="00B50C09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002060"/>
              </w:rPr>
              <w:t>ANTISEL</w:t>
            </w:r>
          </w:p>
        </w:tc>
      </w:tr>
      <w:tr w:rsidR="00B50C09" w14:paraId="731A0753" w14:textId="77777777">
        <w:trPr>
          <w:trHeight w:val="1140"/>
        </w:trPr>
        <w:tc>
          <w:tcPr>
            <w:tcW w:w="11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488D62F4" w14:textId="77777777" w:rsidR="00B50C09" w:rsidRDefault="00000000">
            <w:pPr>
              <w:autoSpaceDE w:val="0"/>
              <w:autoSpaceDN w:val="0"/>
              <w:spacing w:after="0" w:line="245" w:lineRule="auto"/>
              <w:ind w:left="1872" w:right="1728"/>
              <w:jc w:val="center"/>
            </w:pPr>
            <w:r>
              <w:rPr>
                <w:rFonts w:ascii="Cambria" w:eastAsia="Cambria" w:hAnsi="Cambria"/>
                <w:b/>
                <w:color w:val="215E99"/>
              </w:rPr>
              <w:t xml:space="preserve">16:30 – 17:00 </w:t>
            </w:r>
            <w:r>
              <w:br/>
            </w:r>
            <w:r>
              <w:rPr>
                <w:rFonts w:ascii="Cambria" w:eastAsia="Cambria" w:hAnsi="Cambria"/>
                <w:b/>
                <w:color w:val="215E99"/>
              </w:rPr>
              <w:t xml:space="preserve">COFFEE BREAK </w:t>
            </w:r>
            <w:r>
              <w:br/>
            </w:r>
            <w:r>
              <w:rPr>
                <w:rFonts w:ascii="Cambria" w:eastAsia="Cambria" w:hAnsi="Cambria"/>
                <w:b/>
                <w:color w:val="215E99"/>
              </w:rPr>
              <w:t xml:space="preserve">POSTER VIEWING, EXHIBITION AND NETWORKING COFFEE BREAK POSTERS P022 – P043 </w:t>
            </w:r>
          </w:p>
        </w:tc>
      </w:tr>
      <w:tr w:rsidR="00B50C09" w14:paraId="07C9984C" w14:textId="77777777">
        <w:trPr>
          <w:trHeight w:val="622"/>
        </w:trPr>
        <w:tc>
          <w:tcPr>
            <w:tcW w:w="11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4897EF71" w14:textId="77777777" w:rsidR="00B50C09" w:rsidRDefault="00000000">
            <w:pPr>
              <w:autoSpaceDE w:val="0"/>
              <w:autoSpaceDN w:val="0"/>
              <w:spacing w:after="0" w:line="245" w:lineRule="auto"/>
              <w:ind w:left="3312" w:right="3312"/>
              <w:jc w:val="center"/>
            </w:pPr>
            <w:r>
              <w:rPr>
                <w:rFonts w:ascii="Cambria" w:eastAsia="Cambria" w:hAnsi="Cambria"/>
                <w:b/>
                <w:color w:val="215E99"/>
              </w:rPr>
              <w:t xml:space="preserve">Session 5: Recent Analytical Challenges </w:t>
            </w:r>
            <w:r>
              <w:br/>
            </w:r>
            <w:r>
              <w:rPr>
                <w:rFonts w:ascii="Cambria" w:eastAsia="Cambria" w:hAnsi="Cambria"/>
                <w:b/>
                <w:color w:val="215E99"/>
              </w:rPr>
              <w:t xml:space="preserve">Chairs: Nikos Thomaidis </w:t>
            </w:r>
          </w:p>
        </w:tc>
      </w:tr>
      <w:tr w:rsidR="00B50C09" w14:paraId="0D845D53" w14:textId="77777777">
        <w:trPr>
          <w:trHeight w:val="800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5BE451B5" w14:textId="77777777" w:rsidR="00B50C09" w:rsidRDefault="00000000">
            <w:pPr>
              <w:autoSpaceDE w:val="0"/>
              <w:autoSpaceDN w:val="0"/>
              <w:spacing w:before="2"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17:00 – 17:30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1F6C23" w14:textId="77777777" w:rsidR="00B50C09" w:rsidRDefault="00000000">
            <w:pPr>
              <w:autoSpaceDE w:val="0"/>
              <w:autoSpaceDN w:val="0"/>
              <w:spacing w:before="136"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Invited Speaker: </w:t>
            </w:r>
            <w:r>
              <w:rPr>
                <w:rFonts w:ascii="Cambria" w:eastAsia="Cambria" w:hAnsi="Cambria"/>
                <w:b/>
                <w:color w:val="1F497D"/>
              </w:rPr>
              <w:t xml:space="preserve">Vasilis Vasiliou </w:t>
            </w:r>
            <w:r>
              <w:rPr>
                <w:rFonts w:ascii="Cambria" w:eastAsia="Cambria" w:hAnsi="Cambria"/>
                <w:i/>
                <w:color w:val="1F497D"/>
              </w:rPr>
              <w:t>“Spatial Exposomics: Mapping Environmental Exposures with Imaging Mass Spectrometry”</w:t>
            </w:r>
          </w:p>
        </w:tc>
      </w:tr>
      <w:tr w:rsidR="00B50C09" w14:paraId="56BC7A19" w14:textId="77777777">
        <w:trPr>
          <w:trHeight w:val="794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29FCEE21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17:30 – 18:00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482B92" w14:textId="77777777" w:rsidR="00B50C09" w:rsidRDefault="00000000">
            <w:pPr>
              <w:autoSpaceDE w:val="0"/>
              <w:autoSpaceDN w:val="0"/>
              <w:spacing w:before="134"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Invited Speaker: Natasa Kalogiouri </w:t>
            </w:r>
            <w:r>
              <w:rPr>
                <w:rFonts w:ascii="Cambria" w:eastAsia="Cambria" w:hAnsi="Cambria"/>
                <w:i/>
                <w:color w:val="215E99"/>
              </w:rPr>
              <w:t>“From Separation to Insight: Sustainable Two-Dimensional Chromatographic Strategies for Food Fingerprinting”</w:t>
            </w:r>
          </w:p>
        </w:tc>
      </w:tr>
      <w:tr w:rsidR="00B50C09" w14:paraId="2C371885" w14:textId="77777777">
        <w:trPr>
          <w:trHeight w:val="528"/>
        </w:trPr>
        <w:tc>
          <w:tcPr>
            <w:tcW w:w="11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17A4E6CE" w14:textId="77777777" w:rsidR="00B50C09" w:rsidRDefault="00000000">
            <w:pPr>
              <w:autoSpaceDE w:val="0"/>
              <w:autoSpaceDN w:val="0"/>
              <w:spacing w:before="258" w:after="0" w:line="240" w:lineRule="auto"/>
              <w:jc w:val="center"/>
            </w:pPr>
            <w:r>
              <w:rPr>
                <w:rFonts w:ascii="Cambria" w:eastAsia="Cambria" w:hAnsi="Cambria"/>
                <w:b/>
                <w:color w:val="215E99"/>
              </w:rPr>
              <w:t xml:space="preserve">VISIT TO THE ACROPOLIS MUSEUM-SOCIAL EVENT </w:t>
            </w:r>
          </w:p>
        </w:tc>
      </w:tr>
    </w:tbl>
    <w:p w14:paraId="58B47C2F" w14:textId="77777777" w:rsidR="00B50C09" w:rsidRDefault="00B50C09">
      <w:pPr>
        <w:autoSpaceDE w:val="0"/>
        <w:autoSpaceDN w:val="0"/>
        <w:spacing w:after="0" w:line="60" w:lineRule="exact"/>
      </w:pPr>
    </w:p>
    <w:tbl>
      <w:tblPr>
        <w:tblW w:w="0" w:type="auto"/>
        <w:tblInd w:w="404" w:type="dxa"/>
        <w:tblLayout w:type="fixed"/>
        <w:tblLook w:val="04A0" w:firstRow="1" w:lastRow="0" w:firstColumn="1" w:lastColumn="0" w:noHBand="0" w:noVBand="1"/>
      </w:tblPr>
      <w:tblGrid>
        <w:gridCol w:w="11012"/>
        <w:gridCol w:w="5763"/>
      </w:tblGrid>
      <w:tr w:rsidR="00B50C09" w14:paraId="50981FFE" w14:textId="77777777">
        <w:trPr>
          <w:trHeight w:val="382"/>
        </w:trPr>
        <w:tc>
          <w:tcPr>
            <w:tcW w:w="11012" w:type="dxa"/>
            <w:tcBorders>
              <w:top w:val="single" w:sz="24" w:space="0" w:color="006FC0"/>
              <w:left w:val="single" w:sz="24" w:space="0" w:color="006FC0"/>
              <w:bottom w:val="single" w:sz="24" w:space="0" w:color="006FC0"/>
              <w:right w:val="single" w:sz="24" w:space="0" w:color="006FC0"/>
            </w:tcBorders>
            <w:tcMar>
              <w:left w:w="0" w:type="dxa"/>
              <w:right w:w="0" w:type="dxa"/>
            </w:tcMar>
          </w:tcPr>
          <w:tbl>
            <w:tblPr>
              <w:tblW w:w="0" w:type="auto"/>
              <w:tblInd w:w="77" w:type="dxa"/>
              <w:tblLayout w:type="fixed"/>
              <w:tblLook w:val="04A0" w:firstRow="1" w:lastRow="0" w:firstColumn="1" w:lastColumn="0" w:noHBand="0" w:noVBand="1"/>
            </w:tblPr>
            <w:tblGrid>
              <w:gridCol w:w="10874"/>
            </w:tblGrid>
            <w:tr w:rsidR="00B50C09" w14:paraId="4F6EC813" w14:textId="77777777">
              <w:trPr>
                <w:trHeight w:val="302"/>
              </w:trPr>
              <w:tc>
                <w:tcPr>
                  <w:tcW w:w="10874" w:type="dxa"/>
                  <w:shd w:val="clear" w:color="auto" w:fill="DEEAF6"/>
                  <w:tcMar>
                    <w:left w:w="0" w:type="dxa"/>
                    <w:right w:w="0" w:type="dxa"/>
                  </w:tcMar>
                </w:tcPr>
                <w:p w14:paraId="1F0CF70F" w14:textId="77777777" w:rsidR="00B50C09" w:rsidRDefault="00000000">
                  <w:pPr>
                    <w:autoSpaceDE w:val="0"/>
                    <w:autoSpaceDN w:val="0"/>
                    <w:spacing w:before="22" w:after="0" w:line="240" w:lineRule="auto"/>
                    <w:jc w:val="center"/>
                  </w:pPr>
                  <w:r>
                    <w:rPr>
                      <w:rFonts w:ascii="Cambria" w:eastAsia="Cambria" w:hAnsi="Cambria"/>
                      <w:b/>
                      <w:color w:val="0000FF"/>
                      <w:sz w:val="24"/>
                      <w:u w:val="single"/>
                    </w:rPr>
                    <w:t>www.aacd2026.gr</w:t>
                  </w:r>
                </w:p>
              </w:tc>
            </w:tr>
          </w:tbl>
          <w:p w14:paraId="67FE61A2" w14:textId="77777777" w:rsidR="00B50C09" w:rsidRDefault="00B50C09">
            <w:pPr>
              <w:autoSpaceDE w:val="0"/>
              <w:autoSpaceDN w:val="0"/>
              <w:spacing w:after="0" w:line="14" w:lineRule="exact"/>
            </w:pPr>
          </w:p>
        </w:tc>
        <w:tc>
          <w:tcPr>
            <w:tcW w:w="5763" w:type="dxa"/>
            <w:tcMar>
              <w:left w:w="0" w:type="dxa"/>
              <w:right w:w="0" w:type="dxa"/>
            </w:tcMar>
          </w:tcPr>
          <w:p w14:paraId="24F470CD" w14:textId="77777777" w:rsidR="00B50C09" w:rsidRDefault="00B50C09"/>
        </w:tc>
      </w:tr>
      <w:tr w:rsidR="00B50C09" w14:paraId="460C3BC3" w14:textId="77777777">
        <w:trPr>
          <w:trHeight w:val="40"/>
        </w:trPr>
        <w:tc>
          <w:tcPr>
            <w:tcW w:w="11072" w:type="dxa"/>
            <w:gridSpan w:val="2"/>
            <w:tcBorders>
              <w:top w:val="single" w:sz="24" w:space="0" w:color="006FC0"/>
              <w:bottom w:val="single" w:sz="24" w:space="0" w:color="000000"/>
            </w:tcBorders>
            <w:tcMar>
              <w:left w:w="0" w:type="dxa"/>
              <w:right w:w="0" w:type="dxa"/>
            </w:tcMar>
          </w:tcPr>
          <w:p w14:paraId="771043F6" w14:textId="77777777" w:rsidR="00B50C09" w:rsidRDefault="00B50C09"/>
        </w:tc>
      </w:tr>
    </w:tbl>
    <w:p w14:paraId="5E5D8A5E" w14:textId="77777777" w:rsidR="00B50C09" w:rsidRDefault="00B50C09">
      <w:pPr>
        <w:autoSpaceDE w:val="0"/>
        <w:autoSpaceDN w:val="0"/>
        <w:spacing w:after="0" w:line="14" w:lineRule="exact"/>
      </w:pPr>
    </w:p>
    <w:p w14:paraId="459232E2" w14:textId="77777777" w:rsidR="00B50C09" w:rsidRDefault="00B50C09">
      <w:pPr>
        <w:autoSpaceDE w:val="0"/>
        <w:autoSpaceDN w:val="0"/>
        <w:spacing w:after="0" w:line="14" w:lineRule="exact"/>
      </w:pPr>
    </w:p>
    <w:p w14:paraId="14B6CFD0" w14:textId="77777777" w:rsidR="00B50C09" w:rsidRDefault="00B50C09">
      <w:pPr>
        <w:sectPr w:rsidR="00B50C09">
          <w:pgSz w:w="12240" w:h="15840"/>
          <w:pgMar w:top="70" w:right="444" w:bottom="1320" w:left="270" w:header="720" w:footer="720" w:gutter="0"/>
          <w:cols w:space="720"/>
          <w:docGrid w:linePitch="360"/>
        </w:sectPr>
      </w:pPr>
    </w:p>
    <w:p w14:paraId="444F0B85" w14:textId="77777777" w:rsidR="00B50C09" w:rsidRDefault="00B50C09">
      <w:pPr>
        <w:autoSpaceDE w:val="0"/>
        <w:autoSpaceDN w:val="0"/>
        <w:spacing w:after="0" w:line="72" w:lineRule="exact"/>
      </w:pPr>
    </w:p>
    <w:p w14:paraId="2779C68F" w14:textId="77777777" w:rsidR="00B50C09" w:rsidRDefault="00000000">
      <w:pPr>
        <w:autoSpaceDE w:val="0"/>
        <w:autoSpaceDN w:val="0"/>
        <w:spacing w:after="0" w:line="240" w:lineRule="auto"/>
      </w:pPr>
      <w:r>
        <w:rPr>
          <w:noProof/>
        </w:rPr>
        <w:drawing>
          <wp:inline distT="0" distB="0" distL="0" distR="0" wp14:anchorId="43C96085" wp14:editId="1F88B56C">
            <wp:extent cx="6866890" cy="9715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6689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31C3E" w14:textId="77777777" w:rsidR="00B50C09" w:rsidRDefault="00000000">
      <w:pPr>
        <w:autoSpaceDE w:val="0"/>
        <w:autoSpaceDN w:val="0"/>
        <w:spacing w:before="2" w:after="258" w:line="245" w:lineRule="auto"/>
        <w:ind w:left="3600" w:right="3168"/>
        <w:jc w:val="center"/>
      </w:pPr>
      <w:r>
        <w:rPr>
          <w:rFonts w:ascii="Cambria" w:eastAsia="Cambria" w:hAnsi="Cambria"/>
          <w:color w:val="4C94D8"/>
          <w:sz w:val="32"/>
        </w:rPr>
        <w:t xml:space="preserve">AACD 2026 </w:t>
      </w:r>
      <w:r>
        <w:br/>
      </w:r>
      <w:r>
        <w:rPr>
          <w:rFonts w:ascii="Cambria" w:eastAsia="Cambria" w:hAnsi="Cambria"/>
          <w:color w:val="4C94D8"/>
          <w:sz w:val="32"/>
        </w:rPr>
        <w:t>Day 3: Wednesday October 14</w:t>
      </w:r>
      <w:r>
        <w:rPr>
          <w:rFonts w:ascii="Cambria" w:eastAsia="Cambria" w:hAnsi="Cambria"/>
          <w:color w:val="4C94D8"/>
          <w:sz w:val="21"/>
        </w:rPr>
        <w:t xml:space="preserve">th </w:t>
      </w:r>
    </w:p>
    <w:tbl>
      <w:tblPr>
        <w:tblW w:w="0" w:type="auto"/>
        <w:tblInd w:w="400" w:type="dxa"/>
        <w:tblLayout w:type="fixed"/>
        <w:tblLook w:val="04A0" w:firstRow="1" w:lastRow="0" w:firstColumn="1" w:lastColumn="0" w:noHBand="0" w:noVBand="1"/>
      </w:tblPr>
      <w:tblGrid>
        <w:gridCol w:w="2208"/>
        <w:gridCol w:w="8852"/>
      </w:tblGrid>
      <w:tr w:rsidR="00B50C09" w14:paraId="2ABADDC3" w14:textId="77777777">
        <w:trPr>
          <w:trHeight w:val="1220"/>
        </w:trPr>
        <w:tc>
          <w:tcPr>
            <w:tcW w:w="11060" w:type="dxa"/>
            <w:gridSpan w:val="2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291F2428" w14:textId="77777777" w:rsidR="00B50C09" w:rsidRDefault="00000000">
            <w:pPr>
              <w:autoSpaceDE w:val="0"/>
              <w:autoSpaceDN w:val="0"/>
              <w:spacing w:after="0" w:line="245" w:lineRule="auto"/>
              <w:ind w:left="3312" w:right="3168"/>
              <w:jc w:val="center"/>
            </w:pPr>
            <w:r>
              <w:rPr>
                <w:rFonts w:ascii="Cambria" w:eastAsia="Cambria" w:hAnsi="Cambria"/>
                <w:b/>
                <w:color w:val="215E99"/>
              </w:rPr>
              <w:t xml:space="preserve">Venue: War Museum of Athens </w:t>
            </w:r>
            <w:r>
              <w:br/>
            </w:r>
            <w:r>
              <w:rPr>
                <w:rFonts w:ascii="Cambria" w:eastAsia="Cambria" w:hAnsi="Cambria"/>
                <w:b/>
                <w:color w:val="215E99"/>
              </w:rPr>
              <w:t xml:space="preserve">ORAL PRESENTATIONS, 09:00-11:00 </w:t>
            </w:r>
            <w:r>
              <w:br/>
            </w:r>
            <w:r>
              <w:rPr>
                <w:rFonts w:ascii="Cambria" w:eastAsia="Cambria" w:hAnsi="Cambria"/>
                <w:b/>
                <w:color w:val="215E99"/>
              </w:rPr>
              <w:t xml:space="preserve">Session 6: Advanced Mass Spectrometry </w:t>
            </w:r>
            <w:r>
              <w:br/>
            </w:r>
            <w:r>
              <w:rPr>
                <w:rFonts w:ascii="Cambria" w:eastAsia="Cambria" w:hAnsi="Cambria"/>
                <w:b/>
                <w:color w:val="215E99"/>
              </w:rPr>
              <w:t xml:space="preserve">Chair: Natasa Kalogiouri </w:t>
            </w:r>
          </w:p>
        </w:tc>
      </w:tr>
      <w:tr w:rsidR="00B50C09" w14:paraId="77A9F9EA" w14:textId="77777777">
        <w:trPr>
          <w:trHeight w:val="578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5DDA4367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09:00 – 09:30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589DC9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Invited Speaker: Matteo Bordiga </w:t>
            </w:r>
            <w:r>
              <w:rPr>
                <w:rFonts w:ascii="Cambria" w:eastAsia="Cambria" w:hAnsi="Cambria"/>
                <w:i/>
                <w:color w:val="215E99"/>
              </w:rPr>
              <w:t>“Rapid Assessment of Food Quality, Safety, and Integrity via HS-GC-IMS</w:t>
            </w:r>
            <w:r>
              <w:rPr>
                <w:rFonts w:ascii="Cambria" w:eastAsia="Cambria" w:hAnsi="Cambria"/>
                <w:b/>
                <w:i/>
                <w:color w:val="215E99"/>
              </w:rPr>
              <w:t>”</w:t>
            </w:r>
          </w:p>
        </w:tc>
      </w:tr>
      <w:tr w:rsidR="00B50C09" w14:paraId="78ADEF67" w14:textId="77777777">
        <w:trPr>
          <w:trHeight w:val="724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4EE5744D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09:30 – 09:45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AB9632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>OP-15</w:t>
            </w:r>
            <w:r>
              <w:rPr>
                <w:rFonts w:ascii="Cambria" w:eastAsia="Cambria" w:hAnsi="Cambria"/>
                <w:b/>
                <w:color w:val="000000"/>
              </w:rPr>
              <w:t xml:space="preserve"> Konstantina Diamanti “</w:t>
            </w:r>
            <w:r>
              <w:rPr>
                <w:rFonts w:ascii="Cambria" w:eastAsia="Cambria" w:hAnsi="Cambria"/>
                <w:i/>
                <w:color w:val="000000"/>
              </w:rPr>
              <w:t>Assessment of prenatal chemical exposures using advanced HRMS methodologies”</w:t>
            </w:r>
          </w:p>
        </w:tc>
      </w:tr>
      <w:tr w:rsidR="00B50C09" w14:paraId="4DA7463A" w14:textId="77777777">
        <w:trPr>
          <w:trHeight w:val="710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43C62A32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09:45 – 10:00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4D89AC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>OP-16</w:t>
            </w:r>
            <w:r>
              <w:rPr>
                <w:rFonts w:ascii="Cambria" w:eastAsia="Cambria" w:hAnsi="Cambria"/>
                <w:b/>
                <w:color w:val="000000"/>
              </w:rPr>
              <w:t xml:space="preserve"> Dimitrios A. Papelis “</w:t>
            </w:r>
            <w:r>
              <w:rPr>
                <w:rFonts w:ascii="Cambria" w:eastAsia="Cambria" w:hAnsi="Cambria"/>
                <w:i/>
                <w:color w:val="000000"/>
              </w:rPr>
              <w:t>Rapid authentication of wild salmon: An eco-friendly, high-throughput lipidomic approach using DART-QTOF-MS”</w:t>
            </w:r>
          </w:p>
        </w:tc>
      </w:tr>
      <w:tr w:rsidR="00B50C09" w14:paraId="304E0A13" w14:textId="77777777">
        <w:trPr>
          <w:trHeight w:val="726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253E087F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10:00 – 10:15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D8B96A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>OP-17</w:t>
            </w:r>
            <w:r>
              <w:rPr>
                <w:rFonts w:ascii="Cambria" w:eastAsia="Cambria" w:hAnsi="Cambria"/>
                <w:b/>
                <w:color w:val="000000"/>
              </w:rPr>
              <w:t xml:space="preserve"> Eleni S. Nastou “</w:t>
            </w:r>
            <w:r>
              <w:rPr>
                <w:rFonts w:ascii="Cambria" w:eastAsia="Cambria" w:hAnsi="Cambria"/>
                <w:i/>
                <w:color w:val="000000"/>
              </w:rPr>
              <w:t xml:space="preserve">Investigating metabolite content as an important indicator for PDO feta cheese authenticity assessment” </w:t>
            </w:r>
          </w:p>
        </w:tc>
      </w:tr>
      <w:tr w:rsidR="00B50C09" w14:paraId="04FADD41" w14:textId="77777777">
        <w:trPr>
          <w:trHeight w:val="784"/>
        </w:trPr>
        <w:tc>
          <w:tcPr>
            <w:tcW w:w="220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3CE54A54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10:15 – 10:30 </w:t>
            </w:r>
          </w:p>
        </w:tc>
        <w:tc>
          <w:tcPr>
            <w:tcW w:w="8852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6140AC" w14:textId="77777777" w:rsidR="00B50C09" w:rsidRDefault="00000000">
            <w:pPr>
              <w:autoSpaceDE w:val="0"/>
              <w:autoSpaceDN w:val="0"/>
              <w:spacing w:after="0" w:line="245" w:lineRule="auto"/>
              <w:ind w:left="104" w:right="54"/>
              <w:jc w:val="both"/>
            </w:pPr>
            <w:r>
              <w:rPr>
                <w:rFonts w:ascii="Cambria" w:eastAsia="Cambria" w:hAnsi="Cambria"/>
                <w:b/>
                <w:color w:val="215E99"/>
              </w:rPr>
              <w:t>OP-18</w:t>
            </w:r>
            <w:r>
              <w:rPr>
                <w:rFonts w:ascii="Cambria" w:eastAsia="Cambria" w:hAnsi="Cambria"/>
                <w:b/>
                <w:color w:val="000000"/>
              </w:rPr>
              <w:t xml:space="preserve"> Panagiotis-Loukas P. Gialouris “</w:t>
            </w:r>
            <w:r>
              <w:rPr>
                <w:rFonts w:ascii="Cambria" w:eastAsia="Cambria" w:hAnsi="Cambria"/>
                <w:i/>
                <w:color w:val="000000"/>
              </w:rPr>
              <w:t>Complementary MS-Based Approaches for Honey Quality and Authenticity Assessment using GC-MS Volatile Profiling and LC-TIMS-HRMS Bioactive Screening”</w:t>
            </w:r>
          </w:p>
        </w:tc>
      </w:tr>
      <w:tr w:rsidR="00B50C09" w14:paraId="2F849CE9" w14:textId="77777777">
        <w:trPr>
          <w:trHeight w:val="524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2706C721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10:30 – 10:45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11FF86" w14:textId="77777777" w:rsidR="00B50C09" w:rsidRDefault="00000000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Cambria" w:eastAsia="Cambria" w:hAnsi="Cambria"/>
                <w:b/>
                <w:color w:val="215E99"/>
              </w:rPr>
              <w:t>OP-19</w:t>
            </w:r>
            <w:r>
              <w:rPr>
                <w:rFonts w:ascii="Cambria" w:eastAsia="Cambria" w:hAnsi="Cambria"/>
                <w:b/>
                <w:color w:val="000000"/>
              </w:rPr>
              <w:t xml:space="preserve"> Ioannis Martakos </w:t>
            </w:r>
            <w:r>
              <w:rPr>
                <w:rFonts w:ascii="Cambria" w:eastAsia="Cambria" w:hAnsi="Cambria"/>
                <w:i/>
                <w:color w:val="000000"/>
              </w:rPr>
              <w:t>“High-Resolution MS in Lipidomics: From Measurement to Meaning“</w:t>
            </w:r>
          </w:p>
        </w:tc>
      </w:tr>
      <w:tr w:rsidR="00B50C09" w14:paraId="77629A04" w14:textId="77777777">
        <w:trPr>
          <w:trHeight w:val="756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0D845956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10:45 – 11:00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63DEAF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>OP-20</w:t>
            </w:r>
            <w:r>
              <w:rPr>
                <w:rFonts w:ascii="Cambria" w:eastAsia="Cambria" w:hAnsi="Cambria"/>
                <w:b/>
                <w:color w:val="000000"/>
              </w:rPr>
              <w:t xml:space="preserve"> Georgios Gkotsis </w:t>
            </w:r>
            <w:r>
              <w:rPr>
                <w:rFonts w:ascii="Cambria" w:eastAsia="Cambria" w:hAnsi="Cambria"/>
                <w:i/>
                <w:color w:val="000000"/>
              </w:rPr>
              <w:t>“Comprehensive multi-platform analytical approach for mass and toxic load assessment in urban wastewater”</w:t>
            </w:r>
          </w:p>
        </w:tc>
      </w:tr>
      <w:tr w:rsidR="00B50C09" w14:paraId="601212FC" w14:textId="77777777">
        <w:trPr>
          <w:trHeight w:val="974"/>
        </w:trPr>
        <w:tc>
          <w:tcPr>
            <w:tcW w:w="11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1CBB7F5F" w14:textId="77777777" w:rsidR="00B50C09" w:rsidRDefault="00000000">
            <w:pPr>
              <w:autoSpaceDE w:val="0"/>
              <w:autoSpaceDN w:val="0"/>
              <w:spacing w:after="0" w:line="245" w:lineRule="auto"/>
              <w:ind w:left="2160" w:right="2016"/>
              <w:jc w:val="center"/>
            </w:pPr>
            <w:r>
              <w:rPr>
                <w:rFonts w:ascii="Cambria" w:eastAsia="Cambria" w:hAnsi="Cambria"/>
                <w:b/>
                <w:color w:val="215E99"/>
              </w:rPr>
              <w:t xml:space="preserve">11:00 – 11:30 </w:t>
            </w:r>
            <w:r>
              <w:br/>
            </w:r>
            <w:r>
              <w:rPr>
                <w:rFonts w:ascii="Cambria" w:eastAsia="Cambria" w:hAnsi="Cambria"/>
                <w:b/>
                <w:color w:val="215E99"/>
              </w:rPr>
              <w:t>POSTER VIEWING, EXHIBITION AND NETWORKING COFFEE BREAK POSTERS P044 – P060</w:t>
            </w:r>
          </w:p>
        </w:tc>
      </w:tr>
      <w:tr w:rsidR="00B50C09" w14:paraId="37CD3E85" w14:textId="77777777">
        <w:trPr>
          <w:trHeight w:val="998"/>
        </w:trPr>
        <w:tc>
          <w:tcPr>
            <w:tcW w:w="11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306F4595" w14:textId="77777777" w:rsidR="00B50C09" w:rsidRDefault="00000000">
            <w:pPr>
              <w:autoSpaceDE w:val="0"/>
              <w:autoSpaceDN w:val="0"/>
              <w:spacing w:before="2" w:after="0" w:line="245" w:lineRule="auto"/>
              <w:ind w:left="3024" w:right="2880"/>
              <w:jc w:val="center"/>
            </w:pPr>
            <w:r>
              <w:rPr>
                <w:rFonts w:ascii="Cambria" w:eastAsia="Cambria" w:hAnsi="Cambria"/>
                <w:b/>
                <w:color w:val="215E99"/>
              </w:rPr>
              <w:t xml:space="preserve">ORAL PRESENTATIONS, 11:30-13:30 </w:t>
            </w:r>
            <w:r>
              <w:br/>
            </w:r>
            <w:r>
              <w:rPr>
                <w:rFonts w:ascii="Cambria" w:eastAsia="Cambria" w:hAnsi="Cambria"/>
                <w:b/>
                <w:color w:val="215E99"/>
              </w:rPr>
              <w:t xml:space="preserve">Session 7: Sensors &amp; Advanced Electrochemistry </w:t>
            </w:r>
            <w:r>
              <w:br/>
            </w:r>
            <w:r>
              <w:rPr>
                <w:rFonts w:ascii="Cambria" w:eastAsia="Cambria" w:hAnsi="Cambria"/>
                <w:b/>
                <w:color w:val="215E99"/>
              </w:rPr>
              <w:t xml:space="preserve">Chair: Christos Kokkinos </w:t>
            </w:r>
          </w:p>
        </w:tc>
      </w:tr>
      <w:tr w:rsidR="00B50C09" w14:paraId="38FF553A" w14:textId="77777777">
        <w:trPr>
          <w:trHeight w:val="644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57E4428A" w14:textId="77777777" w:rsidR="00B50C09" w:rsidRDefault="00000000">
            <w:pPr>
              <w:autoSpaceDE w:val="0"/>
              <w:autoSpaceDN w:val="0"/>
              <w:spacing w:before="2"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11:30 – 12:00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D99A3F" w14:textId="77777777" w:rsidR="00B50C09" w:rsidRDefault="00000000">
            <w:pPr>
              <w:autoSpaceDE w:val="0"/>
              <w:autoSpaceDN w:val="0"/>
              <w:spacing w:before="2"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>Invited Speaker: Mustafa Resat Apak</w:t>
            </w:r>
            <w:r>
              <w:rPr>
                <w:rFonts w:ascii="Cambria" w:eastAsia="Cambria" w:hAnsi="Cambria"/>
                <w:i/>
                <w:color w:val="215E99"/>
              </w:rPr>
              <w:t>“Recent trends in the analysis of oxidants and antioxidants: Extension of the CUPRAC antioxidant assay to biosensors”</w:t>
            </w:r>
          </w:p>
        </w:tc>
      </w:tr>
      <w:tr w:rsidR="00B50C09" w14:paraId="32F00152" w14:textId="77777777">
        <w:trPr>
          <w:trHeight w:val="708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3675731A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12:00 – 12:15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CD8EE6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>OP-21</w:t>
            </w:r>
            <w:r>
              <w:rPr>
                <w:rFonts w:ascii="Cambria" w:eastAsia="Cambria" w:hAnsi="Cambria"/>
                <w:b/>
                <w:color w:val="000000"/>
              </w:rPr>
              <w:t xml:space="preserve"> Ümran Sofu “</w:t>
            </w:r>
            <w:r>
              <w:rPr>
                <w:rFonts w:ascii="Cambria" w:eastAsia="Cambria" w:hAnsi="Cambria"/>
                <w:i/>
                <w:color w:val="000000"/>
              </w:rPr>
              <w:t>Two green analytical strategies for etodolac: Comparison of high-performance liquid chromatography and square wave voltammetry”</w:t>
            </w:r>
          </w:p>
        </w:tc>
      </w:tr>
      <w:tr w:rsidR="00B50C09" w14:paraId="2B070EBB" w14:textId="77777777">
        <w:trPr>
          <w:trHeight w:val="638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3C6F729E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12:15 – 12:30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8CEA59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>OP-22</w:t>
            </w:r>
            <w:r>
              <w:rPr>
                <w:rFonts w:ascii="Cambria" w:eastAsia="Cambria" w:hAnsi="Cambria"/>
                <w:b/>
                <w:color w:val="000000"/>
              </w:rPr>
              <w:t xml:space="preserve"> Nursu Aylin Kasa “</w:t>
            </w:r>
            <w:r>
              <w:rPr>
                <w:rFonts w:ascii="Cambria" w:eastAsia="Cambria" w:hAnsi="Cambria"/>
                <w:i/>
                <w:color w:val="000000"/>
              </w:rPr>
              <w:t>Peroxidase-mimicking ZnFe₂O₄@Fe₃O₄ nanozyme for colorimetric detection of α-arbutin”</w:t>
            </w:r>
          </w:p>
        </w:tc>
      </w:tr>
      <w:tr w:rsidR="00B50C09" w14:paraId="1EC7668E" w14:textId="77777777">
        <w:trPr>
          <w:trHeight w:val="646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48CCF0D4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12:30 – 12:45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3FC722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>OP-23</w:t>
            </w:r>
            <w:r>
              <w:rPr>
                <w:rFonts w:ascii="Cambria" w:eastAsia="Cambria" w:hAnsi="Cambria"/>
                <w:b/>
                <w:color w:val="000000"/>
              </w:rPr>
              <w:t xml:space="preserve"> Bengisu Ece Bakırdere “</w:t>
            </w:r>
            <w:r>
              <w:rPr>
                <w:rFonts w:ascii="Cambria" w:eastAsia="Cambria" w:hAnsi="Cambria"/>
                <w:i/>
                <w:color w:val="000000"/>
              </w:rPr>
              <w:t>A Colorimetric Assay for Dopamine Determination by Peroxidase-Mimicking Bi₂S₃ Nanozyme-Based Biosensor”</w:t>
            </w:r>
          </w:p>
        </w:tc>
      </w:tr>
      <w:tr w:rsidR="00B50C09" w14:paraId="5E160F60" w14:textId="77777777">
        <w:trPr>
          <w:trHeight w:val="426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62B60B28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12:45 – 13:00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D6F8DC" w14:textId="77777777" w:rsidR="00B50C09" w:rsidRDefault="00000000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Cambria" w:eastAsia="Cambria" w:hAnsi="Cambria"/>
                <w:b/>
                <w:color w:val="215E99"/>
              </w:rPr>
              <w:t>OP-24</w:t>
            </w:r>
            <w:r>
              <w:rPr>
                <w:rFonts w:ascii="Cambria" w:eastAsia="Cambria" w:hAnsi="Cambria"/>
                <w:b/>
                <w:color w:val="000000"/>
              </w:rPr>
              <w:t xml:space="preserve"> Nikos G. Tsierkezos “</w:t>
            </w:r>
            <w:r>
              <w:rPr>
                <w:rFonts w:ascii="Cambria" w:eastAsia="Cambria" w:hAnsi="Cambria"/>
                <w:i/>
                <w:color w:val="000000"/>
              </w:rPr>
              <w:t>Sensors consisting of carbon nanotubes and metal nanoparticles”</w:t>
            </w:r>
          </w:p>
        </w:tc>
      </w:tr>
      <w:tr w:rsidR="00B50C09" w14:paraId="00DFD418" w14:textId="77777777">
        <w:trPr>
          <w:trHeight w:val="702"/>
        </w:trPr>
        <w:tc>
          <w:tcPr>
            <w:tcW w:w="220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0F58AEAB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13:00 – 13:15 </w:t>
            </w:r>
          </w:p>
        </w:tc>
        <w:tc>
          <w:tcPr>
            <w:tcW w:w="8852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3192F6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>OP-25</w:t>
            </w:r>
            <w:r>
              <w:rPr>
                <w:rFonts w:ascii="Cambria" w:eastAsia="Cambria" w:hAnsi="Cambria"/>
                <w:b/>
                <w:color w:val="000000"/>
              </w:rPr>
              <w:t xml:space="preserve"> Arunas Ramanavicius “</w:t>
            </w:r>
            <w:r>
              <w:rPr>
                <w:rFonts w:ascii="Cambria" w:eastAsia="Cambria" w:hAnsi="Cambria"/>
                <w:i/>
                <w:color w:val="000000"/>
              </w:rPr>
              <w:t>The Application of Molecularly Imprinted Conducting Polymers in Electrochemical Sensors for Cancer Diagnostics”</w:t>
            </w:r>
          </w:p>
        </w:tc>
      </w:tr>
      <w:tr w:rsidR="00B50C09" w14:paraId="234B683C" w14:textId="77777777">
        <w:trPr>
          <w:trHeight w:val="706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25D83F56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13:15 – 13:30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029CEF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>OP-26</w:t>
            </w:r>
            <w:r>
              <w:rPr>
                <w:rFonts w:ascii="Cambria" w:eastAsia="Cambria" w:hAnsi="Cambria"/>
                <w:b/>
                <w:color w:val="000000"/>
              </w:rPr>
              <w:t xml:space="preserve"> Maria Tsetsoni “</w:t>
            </w:r>
            <w:r>
              <w:rPr>
                <w:rFonts w:ascii="Cambria" w:eastAsia="Cambria" w:hAnsi="Cambria"/>
                <w:i/>
                <w:color w:val="000000"/>
              </w:rPr>
              <w:t>On-Demand 3D-Printed Sensor Integrated with Antimony Oxide for Direct Voltammetric Determination of Lead and Cadmium”</w:t>
            </w:r>
          </w:p>
        </w:tc>
      </w:tr>
    </w:tbl>
    <w:p w14:paraId="1EEA9B24" w14:textId="77777777" w:rsidR="00B50C09" w:rsidRDefault="00B50C09">
      <w:pPr>
        <w:autoSpaceDE w:val="0"/>
        <w:autoSpaceDN w:val="0"/>
        <w:spacing w:after="0" w:line="14" w:lineRule="exact"/>
      </w:pPr>
    </w:p>
    <w:p w14:paraId="294E89A6" w14:textId="77777777" w:rsidR="00B50C09" w:rsidRDefault="00B50C09">
      <w:pPr>
        <w:sectPr w:rsidR="00B50C09">
          <w:pgSz w:w="12240" w:h="15840"/>
          <w:pgMar w:top="70" w:right="486" w:bottom="332" w:left="270" w:header="720" w:footer="720" w:gutter="0"/>
          <w:cols w:space="720"/>
          <w:docGrid w:linePitch="360"/>
        </w:sectPr>
      </w:pPr>
    </w:p>
    <w:p w14:paraId="4503696A" w14:textId="77777777" w:rsidR="00B50C09" w:rsidRDefault="00B50C09">
      <w:pPr>
        <w:autoSpaceDE w:val="0"/>
        <w:autoSpaceDN w:val="0"/>
        <w:spacing w:after="0" w:line="72" w:lineRule="exact"/>
      </w:pPr>
    </w:p>
    <w:p w14:paraId="2EEFE59E" w14:textId="77777777" w:rsidR="00B50C09" w:rsidRDefault="00000000">
      <w:pPr>
        <w:autoSpaceDE w:val="0"/>
        <w:autoSpaceDN w:val="0"/>
        <w:spacing w:after="2" w:line="240" w:lineRule="auto"/>
      </w:pPr>
      <w:r>
        <w:rPr>
          <w:noProof/>
        </w:rPr>
        <w:drawing>
          <wp:inline distT="0" distB="0" distL="0" distR="0" wp14:anchorId="5AA4A150" wp14:editId="78CD52ED">
            <wp:extent cx="6866890" cy="9715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6689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400" w:type="dxa"/>
        <w:tblLayout w:type="fixed"/>
        <w:tblLook w:val="04A0" w:firstRow="1" w:lastRow="0" w:firstColumn="1" w:lastColumn="0" w:noHBand="0" w:noVBand="1"/>
      </w:tblPr>
      <w:tblGrid>
        <w:gridCol w:w="2208"/>
        <w:gridCol w:w="8852"/>
      </w:tblGrid>
      <w:tr w:rsidR="00B50C09" w14:paraId="359FC486" w14:textId="77777777">
        <w:trPr>
          <w:trHeight w:val="788"/>
        </w:trPr>
        <w:tc>
          <w:tcPr>
            <w:tcW w:w="11060" w:type="dxa"/>
            <w:gridSpan w:val="2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4448BDA2" w14:textId="77777777" w:rsidR="00B50C09" w:rsidRDefault="00000000">
            <w:pPr>
              <w:autoSpaceDE w:val="0"/>
              <w:autoSpaceDN w:val="0"/>
              <w:spacing w:before="2" w:after="0" w:line="245" w:lineRule="auto"/>
              <w:ind w:left="2880" w:right="2880"/>
              <w:jc w:val="center"/>
            </w:pPr>
            <w:r>
              <w:rPr>
                <w:rFonts w:ascii="Cambria" w:eastAsia="Cambria" w:hAnsi="Cambria"/>
                <w:b/>
                <w:color w:val="215E99"/>
              </w:rPr>
              <w:t xml:space="preserve">13:30 – 14:30 </w:t>
            </w:r>
            <w:r>
              <w:br/>
            </w:r>
            <w:r>
              <w:rPr>
                <w:rFonts w:ascii="Cambria" w:eastAsia="Cambria" w:hAnsi="Cambria"/>
                <w:b/>
                <w:color w:val="215E99"/>
              </w:rPr>
              <w:t xml:space="preserve">LUNCH BREAK </w:t>
            </w:r>
            <w:r>
              <w:br/>
            </w:r>
            <w:r>
              <w:rPr>
                <w:rFonts w:ascii="Cambria" w:eastAsia="Cambria" w:hAnsi="Cambria"/>
                <w:b/>
                <w:color w:val="215E99"/>
              </w:rPr>
              <w:t xml:space="preserve">POSTER VIEWING, EXHIBITION AND NETWORKING </w:t>
            </w:r>
          </w:p>
        </w:tc>
      </w:tr>
      <w:tr w:rsidR="00B50C09" w14:paraId="1F460B65" w14:textId="77777777">
        <w:trPr>
          <w:trHeight w:val="998"/>
        </w:trPr>
        <w:tc>
          <w:tcPr>
            <w:tcW w:w="11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4D4305E5" w14:textId="77777777" w:rsidR="00B50C09" w:rsidRDefault="00000000">
            <w:pPr>
              <w:autoSpaceDE w:val="0"/>
              <w:autoSpaceDN w:val="0"/>
              <w:spacing w:before="2" w:after="0" w:line="245" w:lineRule="auto"/>
              <w:ind w:left="2448" w:right="2448"/>
              <w:jc w:val="center"/>
            </w:pPr>
            <w:r>
              <w:rPr>
                <w:rFonts w:ascii="Cambria" w:eastAsia="Cambria" w:hAnsi="Cambria"/>
                <w:b/>
                <w:color w:val="215E99"/>
              </w:rPr>
              <w:t xml:space="preserve">ORAL PRESENTATIONS, 14:30-16:00 </w:t>
            </w:r>
            <w:r>
              <w:br/>
            </w:r>
            <w:r>
              <w:rPr>
                <w:rFonts w:ascii="Cambria" w:eastAsia="Cambria" w:hAnsi="Cambria"/>
                <w:b/>
                <w:color w:val="215E99"/>
              </w:rPr>
              <w:t xml:space="preserve">Session 8: Metabolomics &amp; Bioanalytical Applications Chairs: Marilena Dasenaki &amp; Evangelos Gikas </w:t>
            </w:r>
          </w:p>
        </w:tc>
      </w:tr>
      <w:tr w:rsidR="00B50C09" w14:paraId="5E25A152" w14:textId="77777777">
        <w:trPr>
          <w:trHeight w:val="752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5D2FD611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14:30 – 15:00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F3422BF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Invited Speaker: Marilena Dasenaki </w:t>
            </w:r>
            <w:r>
              <w:rPr>
                <w:rFonts w:ascii="Cambria" w:eastAsia="Cambria" w:hAnsi="Cambria"/>
                <w:i/>
                <w:color w:val="215E99"/>
              </w:rPr>
              <w:t>“From Glass to Plasma: A Metabolomics Perspective on the Human Response to Acute Red and White Wine Consumption”</w:t>
            </w:r>
          </w:p>
        </w:tc>
      </w:tr>
      <w:tr w:rsidR="00B50C09" w14:paraId="763504B0" w14:textId="77777777">
        <w:trPr>
          <w:trHeight w:val="710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64AABFDF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15:00 – 15:15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8FBC3C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OP-27 </w:t>
            </w:r>
            <w:r>
              <w:rPr>
                <w:rFonts w:ascii="Cambria" w:eastAsia="Cambria" w:hAnsi="Cambria"/>
                <w:b/>
                <w:color w:val="000000"/>
              </w:rPr>
              <w:t>Füsun Pelit “</w:t>
            </w:r>
            <w:r>
              <w:rPr>
                <w:rFonts w:ascii="Cambria" w:eastAsia="Cambria" w:hAnsi="Cambria"/>
                <w:i/>
                <w:color w:val="000000"/>
              </w:rPr>
              <w:t>Novel Approach Analytical Strategies for Metabolomics Research in Clinical Samples”</w:t>
            </w:r>
          </w:p>
        </w:tc>
      </w:tr>
      <w:tr w:rsidR="00B50C09" w14:paraId="5A4CC1FC" w14:textId="77777777">
        <w:trPr>
          <w:trHeight w:val="642"/>
        </w:trPr>
        <w:tc>
          <w:tcPr>
            <w:tcW w:w="220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6B01CB4C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15:15 – 15:30 </w:t>
            </w:r>
          </w:p>
        </w:tc>
        <w:tc>
          <w:tcPr>
            <w:tcW w:w="8852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E10A16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OP-28 </w:t>
            </w:r>
            <w:r>
              <w:rPr>
                <w:rFonts w:ascii="Cambria" w:eastAsia="Cambria" w:hAnsi="Cambria"/>
                <w:b/>
                <w:color w:val="000000"/>
              </w:rPr>
              <w:t>Halil İbrahim Ulusoy “</w:t>
            </w:r>
            <w:r>
              <w:rPr>
                <w:rFonts w:ascii="Cambria" w:eastAsia="Cambria" w:hAnsi="Cambria"/>
                <w:i/>
                <w:color w:val="000000"/>
              </w:rPr>
              <w:t>Monitoring the Distribution of Microplastics Derived from Polypropylene Surgical Meshes in Reproductive Organs and Biological Tissues of Rats”</w:t>
            </w:r>
          </w:p>
        </w:tc>
      </w:tr>
      <w:tr w:rsidR="00B50C09" w14:paraId="451A1AF2" w14:textId="77777777">
        <w:trPr>
          <w:trHeight w:val="724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4DBAD223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15:30 – 15:45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1C70A5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OP-29 </w:t>
            </w:r>
            <w:r>
              <w:rPr>
                <w:rFonts w:ascii="Cambria" w:eastAsia="Cambria" w:hAnsi="Cambria"/>
                <w:b/>
                <w:color w:val="000000"/>
              </w:rPr>
              <w:t>Hakan Serbest “</w:t>
            </w:r>
            <w:r>
              <w:rPr>
                <w:rFonts w:ascii="Cambria" w:eastAsia="Cambria" w:hAnsi="Cambria"/>
                <w:i/>
                <w:color w:val="000000"/>
              </w:rPr>
              <w:t>Preconcentration of nickel from stinging nettle tea matrices using toner@ZnFe₂O₄ nanocomposite based dispersive solid phase extraction”</w:t>
            </w:r>
          </w:p>
        </w:tc>
      </w:tr>
      <w:tr w:rsidR="00B50C09" w14:paraId="6D060FFF" w14:textId="77777777">
        <w:trPr>
          <w:trHeight w:val="456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158887D0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15:45 – 16:00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CEFE7F" w14:textId="77777777" w:rsidR="00B50C09" w:rsidRDefault="00000000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Cambria" w:eastAsia="Cambria" w:hAnsi="Cambria"/>
                <w:b/>
                <w:color w:val="215E99"/>
              </w:rPr>
              <w:t xml:space="preserve">Closing Remarks </w:t>
            </w:r>
          </w:p>
        </w:tc>
      </w:tr>
      <w:tr w:rsidR="00B50C09" w14:paraId="58AF254D" w14:textId="77777777">
        <w:trPr>
          <w:trHeight w:val="1314"/>
        </w:trPr>
        <w:tc>
          <w:tcPr>
            <w:tcW w:w="11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1CA09CE1" w14:textId="77777777" w:rsidR="00B50C09" w:rsidRDefault="00000000">
            <w:pPr>
              <w:autoSpaceDE w:val="0"/>
              <w:autoSpaceDN w:val="0"/>
              <w:spacing w:before="2" w:after="0" w:line="245" w:lineRule="auto"/>
              <w:ind w:left="1872" w:right="1728"/>
              <w:jc w:val="center"/>
            </w:pPr>
            <w:r>
              <w:rPr>
                <w:rFonts w:ascii="Cambria" w:eastAsia="Cambria" w:hAnsi="Cambria"/>
                <w:b/>
                <w:color w:val="215E99"/>
              </w:rPr>
              <w:t xml:space="preserve">16:00 – 17:00 </w:t>
            </w:r>
            <w:r>
              <w:br/>
            </w:r>
            <w:r>
              <w:rPr>
                <w:rFonts w:ascii="Cambria" w:eastAsia="Cambria" w:hAnsi="Cambria"/>
                <w:b/>
                <w:color w:val="215E99"/>
              </w:rPr>
              <w:t xml:space="preserve">COFFEE BREAK </w:t>
            </w:r>
            <w:r>
              <w:br/>
            </w:r>
            <w:r>
              <w:rPr>
                <w:rFonts w:ascii="Cambria" w:eastAsia="Cambria" w:hAnsi="Cambria"/>
                <w:b/>
                <w:color w:val="215E99"/>
              </w:rPr>
              <w:t xml:space="preserve">POSTER VIEWING, EXHIBITION AND NETWORKING COFFEE BREAK POSTERS P061 – P085 </w:t>
            </w:r>
          </w:p>
        </w:tc>
      </w:tr>
      <w:tr w:rsidR="00B50C09" w14:paraId="1C302581" w14:textId="77777777">
        <w:trPr>
          <w:trHeight w:val="1010"/>
        </w:trPr>
        <w:tc>
          <w:tcPr>
            <w:tcW w:w="11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5236D257" w14:textId="77777777" w:rsidR="00B50C09" w:rsidRDefault="00000000">
            <w:pPr>
              <w:autoSpaceDE w:val="0"/>
              <w:autoSpaceDN w:val="0"/>
              <w:spacing w:after="0" w:line="245" w:lineRule="auto"/>
              <w:ind w:left="2160" w:right="2160"/>
              <w:jc w:val="center"/>
            </w:pPr>
            <w:r>
              <w:rPr>
                <w:rFonts w:ascii="Cambria" w:eastAsia="Cambria" w:hAnsi="Cambria"/>
                <w:b/>
                <w:color w:val="215E99"/>
              </w:rPr>
              <w:t xml:space="preserve">ORAL PRESENTATIONS, 17:00-18:00 </w:t>
            </w:r>
            <w:r>
              <w:br/>
            </w:r>
            <w:r>
              <w:rPr>
                <w:rFonts w:ascii="Cambria" w:eastAsia="Cambria" w:hAnsi="Cambria"/>
                <w:b/>
                <w:color w:val="215E99"/>
              </w:rPr>
              <w:t xml:space="preserve">Session 9: Nanomaterials &amp; Advanced Analytical Platforms Chairs: Nektarios Nasikas &amp; Yusuf Dilgin </w:t>
            </w:r>
          </w:p>
        </w:tc>
      </w:tr>
      <w:tr w:rsidR="00B50C09" w14:paraId="75FBF968" w14:textId="77777777">
        <w:trPr>
          <w:trHeight w:val="666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7E1B8DCA" w14:textId="77777777" w:rsidR="00B50C09" w:rsidRDefault="00000000">
            <w:pPr>
              <w:autoSpaceDE w:val="0"/>
              <w:autoSpaceDN w:val="0"/>
              <w:spacing w:before="2"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17:00 – 17:15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1B8CFA" w14:textId="77777777" w:rsidR="00B50C09" w:rsidRDefault="00000000">
            <w:pPr>
              <w:autoSpaceDE w:val="0"/>
              <w:autoSpaceDN w:val="0"/>
              <w:spacing w:before="2"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>OP-30</w:t>
            </w:r>
            <w:r>
              <w:rPr>
                <w:rFonts w:ascii="Cambria" w:eastAsia="Cambria" w:hAnsi="Cambria"/>
                <w:b/>
                <w:color w:val="000000"/>
              </w:rPr>
              <w:t xml:space="preserve"> Bilgen Osman “</w:t>
            </w:r>
            <w:r>
              <w:rPr>
                <w:rFonts w:ascii="Cambria" w:eastAsia="Cambria" w:hAnsi="Cambria"/>
                <w:i/>
                <w:color w:val="000000"/>
              </w:rPr>
              <w:t>A Nanoparticle-in-nanofiber platform for controlled amoxicillin delivery and wound healing”</w:t>
            </w:r>
          </w:p>
        </w:tc>
      </w:tr>
      <w:tr w:rsidR="00B50C09" w14:paraId="15D83061" w14:textId="77777777">
        <w:trPr>
          <w:trHeight w:val="712"/>
        </w:trPr>
        <w:tc>
          <w:tcPr>
            <w:tcW w:w="220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5E9BF987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17:15 – 17:30 </w:t>
            </w:r>
          </w:p>
        </w:tc>
        <w:tc>
          <w:tcPr>
            <w:tcW w:w="8852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C08C6F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>OP-31</w:t>
            </w:r>
            <w:r>
              <w:rPr>
                <w:rFonts w:ascii="Cambria" w:eastAsia="Cambria" w:hAnsi="Cambria"/>
                <w:b/>
                <w:color w:val="000000"/>
              </w:rPr>
              <w:t xml:space="preserve"> Aysenur Eslem Kisa “</w:t>
            </w:r>
            <w:r>
              <w:rPr>
                <w:rFonts w:ascii="Cambria" w:eastAsia="Cambria" w:hAnsi="Cambria"/>
                <w:i/>
                <w:color w:val="000000"/>
              </w:rPr>
              <w:t>Surface Oxygen Chemistry and Polarization Processes in Perovskite SOFC Cathodes: Insights from XPS, EIS and DRT Analysis”</w:t>
            </w:r>
          </w:p>
        </w:tc>
      </w:tr>
      <w:tr w:rsidR="00B50C09" w14:paraId="139B68C1" w14:textId="77777777">
        <w:trPr>
          <w:trHeight w:val="680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21C4B99B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17:30 – 17:45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1123E9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>OP-32</w:t>
            </w:r>
            <w:r>
              <w:rPr>
                <w:rFonts w:ascii="Cambria" w:eastAsia="Cambria" w:hAnsi="Cambria"/>
                <w:b/>
                <w:color w:val="000000"/>
              </w:rPr>
              <w:t xml:space="preserve"> Haider A. J. Al Lawati “</w:t>
            </w:r>
            <w:r>
              <w:rPr>
                <w:rFonts w:ascii="Cambria" w:eastAsia="Cambria" w:hAnsi="Cambria"/>
                <w:i/>
                <w:color w:val="000000"/>
              </w:rPr>
              <w:t>On-Paper Metal-Organic Framework Synthesis: innovative approach for Micro Total Analytical Systems</w:t>
            </w:r>
          </w:p>
        </w:tc>
      </w:tr>
      <w:tr w:rsidR="00B50C09" w14:paraId="69670030" w14:textId="77777777">
        <w:trPr>
          <w:trHeight w:val="728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tbl>
            <w:tblPr>
              <w:tblW w:w="0" w:type="auto"/>
              <w:tblInd w:w="100" w:type="dxa"/>
              <w:tblLayout w:type="fixed"/>
              <w:tblLook w:val="04A0" w:firstRow="1" w:lastRow="0" w:firstColumn="1" w:lastColumn="0" w:noHBand="0" w:noVBand="1"/>
            </w:tblPr>
            <w:tblGrid>
              <w:gridCol w:w="1994"/>
            </w:tblGrid>
            <w:tr w:rsidR="00B50C09" w14:paraId="61D3A491" w14:textId="77777777">
              <w:trPr>
                <w:trHeight w:val="236"/>
              </w:trPr>
              <w:tc>
                <w:tcPr>
                  <w:tcW w:w="1994" w:type="dxa"/>
                  <w:shd w:val="clear" w:color="auto" w:fill="DAE9F7"/>
                  <w:tcMar>
                    <w:left w:w="0" w:type="dxa"/>
                    <w:right w:w="0" w:type="dxa"/>
                  </w:tcMar>
                </w:tcPr>
                <w:p w14:paraId="4C0E760D" w14:textId="77777777" w:rsidR="00B50C09" w:rsidRDefault="00000000">
                  <w:pPr>
                    <w:autoSpaceDE w:val="0"/>
                    <w:autoSpaceDN w:val="0"/>
                    <w:spacing w:after="0" w:line="240" w:lineRule="auto"/>
                  </w:pPr>
                  <w:r>
                    <w:rPr>
                      <w:rFonts w:ascii="Cambria" w:eastAsia="Cambria" w:hAnsi="Cambria"/>
                      <w:b/>
                      <w:color w:val="215E99"/>
                    </w:rPr>
                    <w:t xml:space="preserve">17:45 – 18:00 </w:t>
                  </w:r>
                </w:p>
              </w:tc>
            </w:tr>
          </w:tbl>
          <w:p w14:paraId="0F5D3255" w14:textId="77777777" w:rsidR="00B50C09" w:rsidRDefault="00B50C09">
            <w:pPr>
              <w:autoSpaceDE w:val="0"/>
              <w:autoSpaceDN w:val="0"/>
              <w:spacing w:after="0" w:line="14" w:lineRule="exact"/>
            </w:pP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60B0B0" w14:textId="77777777" w:rsidR="00B50C09" w:rsidRDefault="00000000">
            <w:pPr>
              <w:autoSpaceDE w:val="0"/>
              <w:autoSpaceDN w:val="0"/>
              <w:spacing w:before="2"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>OP-33</w:t>
            </w:r>
            <w:r>
              <w:rPr>
                <w:rFonts w:ascii="Cambria" w:eastAsia="Cambria" w:hAnsi="Cambria"/>
                <w:b/>
                <w:color w:val="000000"/>
              </w:rPr>
              <w:t xml:space="preserve"> Almira Ramanaviciene “</w:t>
            </w:r>
            <w:r>
              <w:rPr>
                <w:rFonts w:ascii="Cambria" w:eastAsia="Cambria" w:hAnsi="Cambria"/>
                <w:i/>
                <w:color w:val="000000"/>
              </w:rPr>
              <w:t>Antibody-Targeted MXene-Polydopamine Nanoconjugates for Photothermal Destruction of Staphylococcus aureus”</w:t>
            </w:r>
          </w:p>
        </w:tc>
      </w:tr>
      <w:tr w:rsidR="00B50C09" w14:paraId="1509915F" w14:textId="77777777">
        <w:trPr>
          <w:trHeight w:val="426"/>
        </w:trPr>
        <w:tc>
          <w:tcPr>
            <w:tcW w:w="11060" w:type="dxa"/>
            <w:gridSpan w:val="2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tbl>
            <w:tblPr>
              <w:tblW w:w="0" w:type="auto"/>
              <w:tblInd w:w="100" w:type="dxa"/>
              <w:tblLayout w:type="fixed"/>
              <w:tblLook w:val="04A0" w:firstRow="1" w:lastRow="0" w:firstColumn="1" w:lastColumn="0" w:noHBand="0" w:noVBand="1"/>
            </w:tblPr>
            <w:tblGrid>
              <w:gridCol w:w="10842"/>
            </w:tblGrid>
            <w:tr w:rsidR="00B50C09" w14:paraId="3D7DB3CD" w14:textId="77777777">
              <w:trPr>
                <w:trHeight w:val="240"/>
              </w:trPr>
              <w:tc>
                <w:tcPr>
                  <w:tcW w:w="10842" w:type="dxa"/>
                  <w:shd w:val="clear" w:color="auto" w:fill="DAE9F7"/>
                  <w:tcMar>
                    <w:left w:w="0" w:type="dxa"/>
                    <w:right w:w="0" w:type="dxa"/>
                  </w:tcMar>
                </w:tcPr>
                <w:p w14:paraId="2F7F30BE" w14:textId="77777777" w:rsidR="00B50C09" w:rsidRDefault="00000000">
                  <w:pPr>
                    <w:autoSpaceDE w:val="0"/>
                    <w:autoSpaceDN w:val="0"/>
                    <w:spacing w:after="0" w:line="240" w:lineRule="auto"/>
                    <w:jc w:val="center"/>
                  </w:pPr>
                  <w:r>
                    <w:rPr>
                      <w:rFonts w:ascii="Cambria" w:eastAsia="Cambria" w:hAnsi="Cambria"/>
                      <w:b/>
                      <w:color w:val="215E99"/>
                    </w:rPr>
                    <w:t xml:space="preserve">GALA DINNER </w:t>
                  </w:r>
                </w:p>
              </w:tc>
            </w:tr>
          </w:tbl>
          <w:p w14:paraId="1A67A3F4" w14:textId="77777777" w:rsidR="00B50C09" w:rsidRDefault="00B50C09">
            <w:pPr>
              <w:autoSpaceDE w:val="0"/>
              <w:autoSpaceDN w:val="0"/>
              <w:spacing w:after="0" w:line="14" w:lineRule="exact"/>
            </w:pPr>
          </w:p>
        </w:tc>
      </w:tr>
    </w:tbl>
    <w:p w14:paraId="2B1AB929" w14:textId="77777777" w:rsidR="00B50C09" w:rsidRDefault="00B50C09">
      <w:pPr>
        <w:autoSpaceDE w:val="0"/>
        <w:autoSpaceDN w:val="0"/>
        <w:spacing w:after="0" w:line="340" w:lineRule="exact"/>
      </w:pPr>
    </w:p>
    <w:tbl>
      <w:tblPr>
        <w:tblW w:w="0" w:type="auto"/>
        <w:tblInd w:w="404" w:type="dxa"/>
        <w:tblLayout w:type="fixed"/>
        <w:tblLook w:val="04A0" w:firstRow="1" w:lastRow="0" w:firstColumn="1" w:lastColumn="0" w:noHBand="0" w:noVBand="1"/>
      </w:tblPr>
      <w:tblGrid>
        <w:gridCol w:w="11012"/>
        <w:gridCol w:w="5763"/>
      </w:tblGrid>
      <w:tr w:rsidR="00B50C09" w14:paraId="17715C0D" w14:textId="77777777">
        <w:trPr>
          <w:trHeight w:val="382"/>
        </w:trPr>
        <w:tc>
          <w:tcPr>
            <w:tcW w:w="11012" w:type="dxa"/>
            <w:tcBorders>
              <w:top w:val="single" w:sz="24" w:space="0" w:color="006FC0"/>
              <w:left w:val="single" w:sz="24" w:space="0" w:color="006FC0"/>
              <w:bottom w:val="single" w:sz="24" w:space="0" w:color="006FC0"/>
              <w:right w:val="single" w:sz="24" w:space="0" w:color="006FC0"/>
            </w:tcBorders>
            <w:tcMar>
              <w:left w:w="0" w:type="dxa"/>
              <w:right w:w="0" w:type="dxa"/>
            </w:tcMar>
          </w:tcPr>
          <w:tbl>
            <w:tblPr>
              <w:tblW w:w="0" w:type="auto"/>
              <w:tblInd w:w="77" w:type="dxa"/>
              <w:tblLayout w:type="fixed"/>
              <w:tblLook w:val="04A0" w:firstRow="1" w:lastRow="0" w:firstColumn="1" w:lastColumn="0" w:noHBand="0" w:noVBand="1"/>
            </w:tblPr>
            <w:tblGrid>
              <w:gridCol w:w="10874"/>
            </w:tblGrid>
            <w:tr w:rsidR="00B50C09" w14:paraId="5CCF1F68" w14:textId="77777777">
              <w:trPr>
                <w:trHeight w:val="302"/>
              </w:trPr>
              <w:tc>
                <w:tcPr>
                  <w:tcW w:w="10874" w:type="dxa"/>
                  <w:shd w:val="clear" w:color="auto" w:fill="DEEAF6"/>
                  <w:tcMar>
                    <w:left w:w="0" w:type="dxa"/>
                    <w:right w:w="0" w:type="dxa"/>
                  </w:tcMar>
                </w:tcPr>
                <w:p w14:paraId="3B3E36F5" w14:textId="77777777" w:rsidR="00B50C09" w:rsidRDefault="00000000">
                  <w:pPr>
                    <w:autoSpaceDE w:val="0"/>
                    <w:autoSpaceDN w:val="0"/>
                    <w:spacing w:before="22" w:after="0" w:line="240" w:lineRule="auto"/>
                    <w:jc w:val="center"/>
                  </w:pPr>
                  <w:r>
                    <w:rPr>
                      <w:rFonts w:ascii="Cambria" w:eastAsia="Cambria" w:hAnsi="Cambria"/>
                      <w:b/>
                      <w:color w:val="0000FF"/>
                      <w:sz w:val="24"/>
                      <w:u w:val="single"/>
                    </w:rPr>
                    <w:t>www.aacd2026.gr</w:t>
                  </w:r>
                </w:p>
              </w:tc>
            </w:tr>
          </w:tbl>
          <w:p w14:paraId="10F4C0C9" w14:textId="77777777" w:rsidR="00B50C09" w:rsidRDefault="00B50C09">
            <w:pPr>
              <w:autoSpaceDE w:val="0"/>
              <w:autoSpaceDN w:val="0"/>
              <w:spacing w:after="0" w:line="14" w:lineRule="exact"/>
            </w:pPr>
          </w:p>
        </w:tc>
        <w:tc>
          <w:tcPr>
            <w:tcW w:w="5763" w:type="dxa"/>
            <w:tcMar>
              <w:left w:w="0" w:type="dxa"/>
              <w:right w:w="0" w:type="dxa"/>
            </w:tcMar>
          </w:tcPr>
          <w:p w14:paraId="189496FE" w14:textId="77777777" w:rsidR="00B50C09" w:rsidRDefault="00B50C09"/>
        </w:tc>
      </w:tr>
      <w:tr w:rsidR="00B50C09" w14:paraId="5C171C3F" w14:textId="77777777">
        <w:trPr>
          <w:trHeight w:val="40"/>
        </w:trPr>
        <w:tc>
          <w:tcPr>
            <w:tcW w:w="11072" w:type="dxa"/>
            <w:gridSpan w:val="2"/>
            <w:tcBorders>
              <w:top w:val="single" w:sz="24" w:space="0" w:color="006FC0"/>
              <w:bottom w:val="single" w:sz="24" w:space="0" w:color="000000"/>
            </w:tcBorders>
            <w:tcMar>
              <w:left w:w="0" w:type="dxa"/>
              <w:right w:w="0" w:type="dxa"/>
            </w:tcMar>
          </w:tcPr>
          <w:p w14:paraId="72E52707" w14:textId="77777777" w:rsidR="00B50C09" w:rsidRDefault="00B50C09"/>
        </w:tc>
      </w:tr>
    </w:tbl>
    <w:p w14:paraId="7DA37B85" w14:textId="77777777" w:rsidR="00B50C09" w:rsidRDefault="00B50C09">
      <w:pPr>
        <w:autoSpaceDE w:val="0"/>
        <w:autoSpaceDN w:val="0"/>
        <w:spacing w:after="0" w:line="14" w:lineRule="exact"/>
      </w:pPr>
    </w:p>
    <w:p w14:paraId="03C686F8" w14:textId="77777777" w:rsidR="00B50C09" w:rsidRDefault="00B50C09">
      <w:pPr>
        <w:autoSpaceDE w:val="0"/>
        <w:autoSpaceDN w:val="0"/>
        <w:spacing w:after="0" w:line="14" w:lineRule="exact"/>
      </w:pPr>
    </w:p>
    <w:p w14:paraId="72349010" w14:textId="77777777" w:rsidR="00B50C09" w:rsidRDefault="00B50C09">
      <w:pPr>
        <w:sectPr w:rsidR="00B50C09">
          <w:pgSz w:w="12240" w:h="15840"/>
          <w:pgMar w:top="70" w:right="444" w:bottom="1354" w:left="270" w:header="720" w:footer="720" w:gutter="0"/>
          <w:cols w:space="720"/>
          <w:docGrid w:linePitch="360"/>
        </w:sectPr>
      </w:pPr>
    </w:p>
    <w:p w14:paraId="6587A9F3" w14:textId="77777777" w:rsidR="00B50C09" w:rsidRDefault="00B50C09">
      <w:pPr>
        <w:autoSpaceDE w:val="0"/>
        <w:autoSpaceDN w:val="0"/>
        <w:spacing w:after="0" w:line="72" w:lineRule="exact"/>
      </w:pPr>
    </w:p>
    <w:p w14:paraId="208FBE19" w14:textId="77777777" w:rsidR="00B50C09" w:rsidRDefault="00000000">
      <w:pPr>
        <w:autoSpaceDE w:val="0"/>
        <w:autoSpaceDN w:val="0"/>
        <w:spacing w:after="0" w:line="240" w:lineRule="auto"/>
      </w:pPr>
      <w:r>
        <w:rPr>
          <w:noProof/>
        </w:rPr>
        <w:drawing>
          <wp:inline distT="0" distB="0" distL="0" distR="0" wp14:anchorId="77F33845" wp14:editId="48C297BE">
            <wp:extent cx="6866890" cy="9715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6689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C915C" w14:textId="77777777" w:rsidR="00B50C09" w:rsidRDefault="00000000">
      <w:pPr>
        <w:autoSpaceDE w:val="0"/>
        <w:autoSpaceDN w:val="0"/>
        <w:spacing w:before="2" w:after="258" w:line="245" w:lineRule="auto"/>
        <w:ind w:left="3744" w:right="3312"/>
        <w:jc w:val="center"/>
      </w:pPr>
      <w:r>
        <w:rPr>
          <w:rFonts w:ascii="Cambria" w:eastAsia="Cambria" w:hAnsi="Cambria"/>
          <w:color w:val="4C94D8"/>
          <w:sz w:val="32"/>
        </w:rPr>
        <w:t xml:space="preserve">AACD 2026 </w:t>
      </w:r>
      <w:r>
        <w:br/>
      </w:r>
      <w:r>
        <w:rPr>
          <w:rFonts w:ascii="Cambria" w:eastAsia="Cambria" w:hAnsi="Cambria"/>
          <w:color w:val="4C94D8"/>
          <w:sz w:val="32"/>
        </w:rPr>
        <w:t>Day 4: Thursday October 15</w:t>
      </w:r>
      <w:r>
        <w:rPr>
          <w:rFonts w:ascii="Cambria" w:eastAsia="Cambria" w:hAnsi="Cambria"/>
          <w:color w:val="4C94D8"/>
          <w:sz w:val="21"/>
        </w:rPr>
        <w:t xml:space="preserve">th </w:t>
      </w:r>
    </w:p>
    <w:tbl>
      <w:tblPr>
        <w:tblW w:w="0" w:type="auto"/>
        <w:tblInd w:w="400" w:type="dxa"/>
        <w:tblLayout w:type="fixed"/>
        <w:tblLook w:val="04A0" w:firstRow="1" w:lastRow="0" w:firstColumn="1" w:lastColumn="0" w:noHBand="0" w:noVBand="1"/>
      </w:tblPr>
      <w:tblGrid>
        <w:gridCol w:w="2208"/>
        <w:gridCol w:w="8852"/>
      </w:tblGrid>
      <w:tr w:rsidR="00B50C09" w14:paraId="1C4CB1F7" w14:textId="77777777">
        <w:trPr>
          <w:trHeight w:val="1224"/>
        </w:trPr>
        <w:tc>
          <w:tcPr>
            <w:tcW w:w="11060" w:type="dxa"/>
            <w:gridSpan w:val="2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56E14CD0" w14:textId="77777777" w:rsidR="00B50C09" w:rsidRDefault="00000000">
            <w:pPr>
              <w:autoSpaceDE w:val="0"/>
              <w:autoSpaceDN w:val="0"/>
              <w:spacing w:after="0" w:line="245" w:lineRule="auto"/>
              <w:ind w:left="1152" w:right="1152"/>
              <w:jc w:val="center"/>
            </w:pPr>
            <w:r>
              <w:rPr>
                <w:rFonts w:ascii="Cambria" w:eastAsia="Cambria" w:hAnsi="Cambria"/>
                <w:b/>
                <w:color w:val="215E99"/>
              </w:rPr>
              <w:t xml:space="preserve">Venue: "ALKIS ARGYRIADIS" AMPHITHEATRE OF THE UNIVERSITY OF ATHENS ORAL PRESENTATIONS, 09:00-11:00 </w:t>
            </w:r>
            <w:r>
              <w:br/>
            </w:r>
            <w:r>
              <w:rPr>
                <w:rFonts w:ascii="Cambria" w:eastAsia="Cambria" w:hAnsi="Cambria"/>
                <w:b/>
                <w:color w:val="215E99"/>
              </w:rPr>
              <w:t xml:space="preserve">Session 10: Analytical Approaches to Natura Products &amp; Bioactive Compounds Chairs: Thalia Tsiaka &amp; Mustafa Resat Apak </w:t>
            </w:r>
          </w:p>
        </w:tc>
      </w:tr>
      <w:tr w:rsidR="00B50C09" w14:paraId="768B176C" w14:textId="77777777">
        <w:trPr>
          <w:trHeight w:val="708"/>
        </w:trPr>
        <w:tc>
          <w:tcPr>
            <w:tcW w:w="220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45540182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09:00 – 09:30 </w:t>
            </w:r>
          </w:p>
        </w:tc>
        <w:tc>
          <w:tcPr>
            <w:tcW w:w="8852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42CABB95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Invited Speaker: </w:t>
            </w:r>
            <w:r>
              <w:rPr>
                <w:rFonts w:ascii="Cambria" w:eastAsia="Cambria" w:hAnsi="Cambria"/>
                <w:b/>
                <w:color w:val="1F497D"/>
              </w:rPr>
              <w:t xml:space="preserve">Panagiotis Zoumpoulakis </w:t>
            </w:r>
            <w:r>
              <w:rPr>
                <w:rFonts w:ascii="Cambria" w:eastAsia="Cambria" w:hAnsi="Cambria"/>
                <w:i/>
                <w:color w:val="1F497D"/>
              </w:rPr>
              <w:t>“From gut microbiota to bone remodeling: An Integrated Investigation of the Gut-Bone Axis”</w:t>
            </w:r>
          </w:p>
        </w:tc>
      </w:tr>
      <w:tr w:rsidR="00B50C09" w14:paraId="61DF5D70" w14:textId="77777777">
        <w:trPr>
          <w:trHeight w:val="710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510E7156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09:30 – 09:45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1EC7AF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OP-34 </w:t>
            </w:r>
            <w:r>
              <w:rPr>
                <w:rFonts w:ascii="Cambria" w:eastAsia="Cambria" w:hAnsi="Cambria"/>
                <w:b/>
                <w:color w:val="000000"/>
              </w:rPr>
              <w:t>Mehmet Öztürk “</w:t>
            </w:r>
            <w:r>
              <w:rPr>
                <w:rFonts w:ascii="Cambria" w:eastAsia="Cambria" w:hAnsi="Cambria"/>
                <w:i/>
                <w:color w:val="000000"/>
              </w:rPr>
              <w:t>Antidiabetic Potential of Pinus brutia Cone Extracts: Evidence from Glycation Inhibition and an Insulin-Resistant HepG2 Cell Model”</w:t>
            </w:r>
          </w:p>
        </w:tc>
      </w:tr>
      <w:tr w:rsidR="00B50C09" w14:paraId="5FCAD108" w14:textId="77777777">
        <w:trPr>
          <w:trHeight w:val="724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51107BDC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09:45 – 10:00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6C8F87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OP-35 </w:t>
            </w:r>
            <w:r>
              <w:rPr>
                <w:rFonts w:ascii="Cambria" w:eastAsia="Cambria" w:hAnsi="Cambria"/>
                <w:b/>
                <w:color w:val="000000"/>
              </w:rPr>
              <w:t>Zeynep Kalaycıoğlu “</w:t>
            </w:r>
            <w:r>
              <w:rPr>
                <w:rFonts w:ascii="Cambria" w:eastAsia="Cambria" w:hAnsi="Cambria"/>
                <w:i/>
                <w:color w:val="000000"/>
              </w:rPr>
              <w:t>Multifunctional analytical applications of butterfly pea (Clitoria ternatea) extract in intelligent sensing platforms”</w:t>
            </w:r>
          </w:p>
        </w:tc>
      </w:tr>
      <w:tr w:rsidR="00B50C09" w14:paraId="7E156ACD" w14:textId="77777777">
        <w:trPr>
          <w:trHeight w:val="606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02C21972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10:00 – 10:15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56DAD1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OP-36 </w:t>
            </w:r>
            <w:r>
              <w:rPr>
                <w:rFonts w:ascii="Cambria" w:eastAsia="Cambria" w:hAnsi="Cambria"/>
                <w:b/>
                <w:color w:val="000000"/>
              </w:rPr>
              <w:t>Thalia Tsiaka “</w:t>
            </w:r>
            <w:r>
              <w:rPr>
                <w:rFonts w:ascii="Cambria" w:eastAsia="Cambria" w:hAnsi="Cambria"/>
                <w:i/>
                <w:color w:val="000000"/>
              </w:rPr>
              <w:t>Preliminary Quality Assessment of Plant Extracts Used as Dietary Supplement Raw Materials using UV-vis, FT-ATR-IR and microLC-TTOF MS analyses”</w:t>
            </w:r>
          </w:p>
        </w:tc>
      </w:tr>
      <w:tr w:rsidR="00B50C09" w14:paraId="72B79003" w14:textId="77777777">
        <w:trPr>
          <w:trHeight w:val="710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16AF3A61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10:15 – 10:30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5F511C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OP-37 </w:t>
            </w:r>
            <w:r>
              <w:rPr>
                <w:rFonts w:ascii="Cambria" w:eastAsia="Cambria" w:hAnsi="Cambria"/>
                <w:b/>
                <w:color w:val="000000"/>
              </w:rPr>
              <w:t>Burak Yaşar “</w:t>
            </w:r>
            <w:r>
              <w:rPr>
                <w:rFonts w:ascii="Cambria" w:eastAsia="Cambria" w:hAnsi="Cambria"/>
                <w:i/>
                <w:color w:val="000000"/>
              </w:rPr>
              <w:t>Fe(III)-o-Phenanthroline Reagent - Based Spectrofluorometric Sensor for Total Antioxidant Capacity Measurement”</w:t>
            </w:r>
          </w:p>
        </w:tc>
      </w:tr>
      <w:tr w:rsidR="00B50C09" w14:paraId="72E7C3BC" w14:textId="77777777">
        <w:trPr>
          <w:trHeight w:val="524"/>
        </w:trPr>
        <w:tc>
          <w:tcPr>
            <w:tcW w:w="11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071CB210" w14:textId="77777777" w:rsidR="00B50C09" w:rsidRDefault="00000000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Cambria" w:eastAsia="Cambria" w:hAnsi="Cambria"/>
                <w:b/>
                <w:color w:val="215E99"/>
              </w:rPr>
              <w:t xml:space="preserve">Satellite Event </w:t>
            </w:r>
          </w:p>
        </w:tc>
      </w:tr>
      <w:tr w:rsidR="00B50C09" w14:paraId="270DBD44" w14:textId="77777777">
        <w:trPr>
          <w:trHeight w:val="526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404CFEC7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10:30 – 11:00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64D6FF51" w14:textId="77777777" w:rsidR="00B50C09" w:rsidRDefault="00B50C09"/>
        </w:tc>
      </w:tr>
      <w:tr w:rsidR="00B50C09" w14:paraId="2A07A9F4" w14:textId="77777777">
        <w:trPr>
          <w:trHeight w:val="724"/>
        </w:trPr>
        <w:tc>
          <w:tcPr>
            <w:tcW w:w="11060" w:type="dxa"/>
            <w:gridSpan w:val="2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55229053" w14:textId="77777777" w:rsidR="00B50C09" w:rsidRDefault="00000000">
            <w:pPr>
              <w:autoSpaceDE w:val="0"/>
              <w:autoSpaceDN w:val="0"/>
              <w:spacing w:after="0" w:line="245" w:lineRule="auto"/>
              <w:ind w:left="3024" w:right="2880"/>
              <w:jc w:val="center"/>
            </w:pPr>
            <w:r>
              <w:rPr>
                <w:rFonts w:ascii="Cambria" w:eastAsia="Cambria" w:hAnsi="Cambria"/>
                <w:b/>
                <w:color w:val="215E99"/>
              </w:rPr>
              <w:t xml:space="preserve">11:00 – 11:30 </w:t>
            </w:r>
            <w:r>
              <w:br/>
            </w:r>
            <w:r>
              <w:rPr>
                <w:rFonts w:ascii="Cambria" w:eastAsia="Cambria" w:hAnsi="Cambria"/>
                <w:b/>
                <w:color w:val="215E99"/>
              </w:rPr>
              <w:t xml:space="preserve">EXHIBITION AND NETWORKING - COFFEE BREAK </w:t>
            </w:r>
          </w:p>
        </w:tc>
      </w:tr>
      <w:tr w:rsidR="00B50C09" w14:paraId="0D951605" w14:textId="77777777">
        <w:trPr>
          <w:trHeight w:val="996"/>
        </w:trPr>
        <w:tc>
          <w:tcPr>
            <w:tcW w:w="11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030FBB67" w14:textId="77777777" w:rsidR="00B50C09" w:rsidRDefault="00000000">
            <w:pPr>
              <w:autoSpaceDE w:val="0"/>
              <w:autoSpaceDN w:val="0"/>
              <w:spacing w:before="2" w:after="0" w:line="245" w:lineRule="auto"/>
              <w:ind w:left="2304" w:right="2160"/>
              <w:jc w:val="center"/>
            </w:pPr>
            <w:r>
              <w:rPr>
                <w:rFonts w:ascii="Cambria" w:eastAsia="Cambria" w:hAnsi="Cambria"/>
                <w:b/>
                <w:color w:val="215E99"/>
              </w:rPr>
              <w:t xml:space="preserve">ORAL PRESENTATIONS, 11:30-13:00 </w:t>
            </w:r>
            <w:r>
              <w:br/>
            </w:r>
            <w:r>
              <w:rPr>
                <w:rFonts w:ascii="Cambria" w:eastAsia="Cambria" w:hAnsi="Cambria"/>
                <w:b/>
                <w:color w:val="215E99"/>
              </w:rPr>
              <w:t xml:space="preserve">Session 11: Preparation Techniques &amp; Elemental Analysis Chair: Anastasios Economou </w:t>
            </w:r>
          </w:p>
        </w:tc>
      </w:tr>
      <w:tr w:rsidR="00B50C09" w14:paraId="44A83086" w14:textId="77777777">
        <w:trPr>
          <w:trHeight w:val="710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2B7A68C1" w14:textId="77777777" w:rsidR="00B50C09" w:rsidRDefault="00000000">
            <w:pPr>
              <w:autoSpaceDE w:val="0"/>
              <w:autoSpaceDN w:val="0"/>
              <w:spacing w:before="4"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11:30 – 12:00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1181AB" w14:textId="77777777" w:rsidR="00B50C09" w:rsidRDefault="00000000">
            <w:pPr>
              <w:autoSpaceDE w:val="0"/>
              <w:autoSpaceDN w:val="0"/>
              <w:spacing w:before="4"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1F497D"/>
              </w:rPr>
              <w:t xml:space="preserve">Invited </w:t>
            </w:r>
            <w:r>
              <w:rPr>
                <w:rFonts w:ascii="Cambria" w:eastAsia="Cambria" w:hAnsi="Cambria"/>
                <w:b/>
                <w:color w:val="215E99"/>
              </w:rPr>
              <w:t xml:space="preserve">Speaker: </w:t>
            </w:r>
            <w:r>
              <w:rPr>
                <w:rFonts w:ascii="Cambria" w:eastAsia="Cambria" w:hAnsi="Cambria"/>
                <w:b/>
                <w:color w:val="1F497D"/>
              </w:rPr>
              <w:t xml:space="preserve">Mustafa Soylak </w:t>
            </w:r>
            <w:r>
              <w:rPr>
                <w:rFonts w:ascii="Cambria" w:eastAsia="Cambria" w:hAnsi="Cambria"/>
                <w:i/>
                <w:color w:val="1F497D"/>
              </w:rPr>
              <w:t>“MXENES and its composites in solid phase extraction studies”</w:t>
            </w:r>
          </w:p>
        </w:tc>
      </w:tr>
      <w:tr w:rsidR="00B50C09" w14:paraId="09590BBF" w14:textId="77777777">
        <w:trPr>
          <w:trHeight w:val="990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035A4F63" w14:textId="77777777" w:rsidR="00B50C09" w:rsidRDefault="00000000">
            <w:pPr>
              <w:autoSpaceDE w:val="0"/>
              <w:autoSpaceDN w:val="0"/>
              <w:spacing w:before="2"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12:00 – 12:15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A4401D" w14:textId="77777777" w:rsidR="00B50C09" w:rsidRDefault="00000000">
            <w:pPr>
              <w:tabs>
                <w:tab w:val="left" w:pos="1016"/>
                <w:tab w:val="left" w:pos="1904"/>
                <w:tab w:val="left" w:pos="3066"/>
                <w:tab w:val="left" w:pos="4322"/>
                <w:tab w:val="left" w:pos="6512"/>
                <w:tab w:val="left" w:pos="7706"/>
              </w:tabs>
              <w:autoSpaceDE w:val="0"/>
              <w:autoSpaceDN w:val="0"/>
              <w:spacing w:before="2"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OP-38 </w:t>
            </w:r>
            <w:r>
              <w:rPr>
                <w:rFonts w:ascii="Cambria" w:eastAsia="Cambria" w:hAnsi="Cambria"/>
                <w:b/>
                <w:color w:val="000000"/>
              </w:rPr>
              <w:t xml:space="preserve">Tuğçe </w:t>
            </w:r>
            <w:r>
              <w:tab/>
            </w:r>
            <w:r>
              <w:rPr>
                <w:rFonts w:ascii="Cambria" w:eastAsia="Cambria" w:hAnsi="Cambria"/>
                <w:b/>
                <w:color w:val="000000"/>
              </w:rPr>
              <w:t>Unutkan Gösterişli “</w:t>
            </w:r>
            <w:r>
              <w:rPr>
                <w:rFonts w:ascii="Cambria" w:eastAsia="Cambria" w:hAnsi="Cambria"/>
                <w:i/>
                <w:color w:val="000000"/>
              </w:rPr>
              <w:t xml:space="preserve">Ultrasound-assisted </w:t>
            </w:r>
            <w:r>
              <w:tab/>
            </w:r>
            <w:r>
              <w:rPr>
                <w:rFonts w:ascii="Cambria" w:eastAsia="Cambria" w:hAnsi="Cambria"/>
                <w:i/>
                <w:color w:val="000000"/>
              </w:rPr>
              <w:t xml:space="preserve">dispersive solid-phase </w:t>
            </w:r>
          </w:p>
          <w:p w14:paraId="4A3C6663" w14:textId="77777777" w:rsidR="00B50C09" w:rsidRDefault="00000000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Cambria" w:eastAsia="Cambria" w:hAnsi="Cambria"/>
                <w:i/>
                <w:color w:val="000000"/>
              </w:rPr>
              <w:t xml:space="preserve">microextraction with MgSn(OH)₆ nanoparticles for the sensitive determination of copper in </w:t>
            </w:r>
          </w:p>
          <w:p w14:paraId="0A30B33E" w14:textId="77777777" w:rsidR="00B50C09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i/>
                <w:color w:val="000000"/>
              </w:rPr>
              <w:t>cosmetic samples by FAAS”</w:t>
            </w:r>
          </w:p>
        </w:tc>
      </w:tr>
      <w:tr w:rsidR="00B50C09" w14:paraId="58A686D9" w14:textId="77777777">
        <w:trPr>
          <w:trHeight w:val="722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38245709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12:15 – 12:30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2BB408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OP-39 </w:t>
            </w:r>
            <w:r>
              <w:rPr>
                <w:rFonts w:ascii="Cambria" w:eastAsia="Cambria" w:hAnsi="Cambria"/>
                <w:b/>
                <w:color w:val="000000"/>
              </w:rPr>
              <w:t>Nikos Lydakis-Simantiris “</w:t>
            </w:r>
            <w:r>
              <w:rPr>
                <w:rFonts w:ascii="Cambria" w:eastAsia="Cambria" w:hAnsi="Cambria"/>
                <w:i/>
                <w:color w:val="000000"/>
              </w:rPr>
              <w:t>Gallium analysis in aquatic samples by Energy Dispersive X-Ray Fluorescence, after complexing membrane extraction”</w:t>
            </w:r>
          </w:p>
        </w:tc>
      </w:tr>
      <w:tr w:rsidR="00B50C09" w14:paraId="47E01326" w14:textId="77777777">
        <w:trPr>
          <w:trHeight w:val="980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07901AE9" w14:textId="77777777" w:rsidR="00B50C09" w:rsidRDefault="00000000">
            <w:pPr>
              <w:autoSpaceDE w:val="0"/>
              <w:autoSpaceDN w:val="0"/>
              <w:spacing w:before="2"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12:30 – 12:45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651B96" w14:textId="77777777" w:rsidR="00B50C09" w:rsidRDefault="00000000">
            <w:pPr>
              <w:autoSpaceDE w:val="0"/>
              <w:autoSpaceDN w:val="0"/>
              <w:spacing w:before="2" w:after="0" w:line="245" w:lineRule="auto"/>
              <w:ind w:left="104" w:right="56"/>
              <w:jc w:val="both"/>
            </w:pPr>
            <w:r>
              <w:rPr>
                <w:rFonts w:ascii="Cambria" w:eastAsia="Cambria" w:hAnsi="Cambria"/>
                <w:b/>
                <w:color w:val="215E99"/>
              </w:rPr>
              <w:t xml:space="preserve">OP-40 </w:t>
            </w:r>
            <w:r>
              <w:rPr>
                <w:rFonts w:ascii="Cambria" w:eastAsia="Cambria" w:hAnsi="Cambria"/>
                <w:b/>
                <w:color w:val="000000"/>
              </w:rPr>
              <w:t>Tülay Borahan Kustanto “</w:t>
            </w:r>
            <w:r>
              <w:rPr>
                <w:rFonts w:ascii="Cambria" w:eastAsia="Cambria" w:hAnsi="Cambria"/>
                <w:i/>
                <w:color w:val="000000"/>
              </w:rPr>
              <w:t>Determination of copper in nettle tea samples using magnesium/aluminum layered double hydroxides-based dispersive solid-phase extraction followed by flame atomic absorption spectrophotometry”</w:t>
            </w:r>
          </w:p>
        </w:tc>
      </w:tr>
      <w:tr w:rsidR="00B50C09" w14:paraId="2BD3A88A" w14:textId="77777777">
        <w:trPr>
          <w:trHeight w:val="656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7A4B617B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12:45 – 13:00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E7B33B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OP-41 </w:t>
            </w:r>
            <w:r>
              <w:rPr>
                <w:rFonts w:ascii="Cambria" w:eastAsia="Cambria" w:hAnsi="Cambria"/>
                <w:b/>
                <w:color w:val="000000"/>
              </w:rPr>
              <w:t>Firat Unal “</w:t>
            </w:r>
            <w:r>
              <w:rPr>
                <w:rFonts w:ascii="Cambria" w:eastAsia="Cambria" w:hAnsi="Cambria"/>
                <w:i/>
                <w:color w:val="000000"/>
              </w:rPr>
              <w:t>Greenness Assessment and Analytical Evaluation of a Curcumin-Modified Amorphous TiO₂ Sorbent for Trace Lead (II) Extraction”</w:t>
            </w:r>
          </w:p>
        </w:tc>
      </w:tr>
      <w:tr w:rsidR="00B50C09" w14:paraId="0E5EBA77" w14:textId="77777777">
        <w:trPr>
          <w:trHeight w:val="616"/>
        </w:trPr>
        <w:tc>
          <w:tcPr>
            <w:tcW w:w="220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71F58242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13:00 – 13:15 </w:t>
            </w:r>
          </w:p>
        </w:tc>
        <w:tc>
          <w:tcPr>
            <w:tcW w:w="8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930CCB" w14:textId="77777777" w:rsidR="00B50C09" w:rsidRDefault="00000000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Cambria" w:eastAsia="Cambria" w:hAnsi="Cambria"/>
                <w:b/>
                <w:color w:val="000000"/>
              </w:rPr>
              <w:t xml:space="preserve">Closing Remarks </w:t>
            </w:r>
          </w:p>
        </w:tc>
      </w:tr>
    </w:tbl>
    <w:p w14:paraId="63241E4D" w14:textId="77777777" w:rsidR="00B50C09" w:rsidRDefault="00B50C09">
      <w:pPr>
        <w:autoSpaceDE w:val="0"/>
        <w:autoSpaceDN w:val="0"/>
        <w:spacing w:after="0" w:line="14" w:lineRule="exact"/>
      </w:pPr>
    </w:p>
    <w:p w14:paraId="7BAB5D37" w14:textId="77777777" w:rsidR="00B50C09" w:rsidRDefault="00B50C09">
      <w:pPr>
        <w:sectPr w:rsidR="00B50C09">
          <w:pgSz w:w="12240" w:h="15840"/>
          <w:pgMar w:top="70" w:right="486" w:bottom="502" w:left="270" w:header="720" w:footer="720" w:gutter="0"/>
          <w:cols w:space="720"/>
          <w:docGrid w:linePitch="360"/>
        </w:sectPr>
      </w:pPr>
    </w:p>
    <w:p w14:paraId="782400BC" w14:textId="77777777" w:rsidR="00B50C09" w:rsidRDefault="00B50C09">
      <w:pPr>
        <w:autoSpaceDE w:val="0"/>
        <w:autoSpaceDN w:val="0"/>
        <w:spacing w:after="0" w:line="72" w:lineRule="exact"/>
      </w:pPr>
    </w:p>
    <w:p w14:paraId="183D32F2" w14:textId="77777777" w:rsidR="00B50C09" w:rsidRDefault="00000000">
      <w:pPr>
        <w:autoSpaceDE w:val="0"/>
        <w:autoSpaceDN w:val="0"/>
        <w:spacing w:after="2" w:line="240" w:lineRule="auto"/>
      </w:pPr>
      <w:r>
        <w:rPr>
          <w:noProof/>
        </w:rPr>
        <w:drawing>
          <wp:inline distT="0" distB="0" distL="0" distR="0" wp14:anchorId="6C44246B" wp14:editId="0D361941">
            <wp:extent cx="6866890" cy="9715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6689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400" w:type="dxa"/>
        <w:tblLayout w:type="fixed"/>
        <w:tblLook w:val="04A0" w:firstRow="1" w:lastRow="0" w:firstColumn="1" w:lastColumn="0" w:noHBand="0" w:noVBand="1"/>
      </w:tblPr>
      <w:tblGrid>
        <w:gridCol w:w="2208"/>
        <w:gridCol w:w="8852"/>
      </w:tblGrid>
      <w:tr w:rsidR="00B50C09" w14:paraId="46E16FD7" w14:textId="77777777">
        <w:trPr>
          <w:trHeight w:val="1266"/>
        </w:trPr>
        <w:tc>
          <w:tcPr>
            <w:tcW w:w="11060" w:type="dxa"/>
            <w:gridSpan w:val="2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7ED8311F" w14:textId="77777777" w:rsidR="00B50C09" w:rsidRDefault="00000000">
            <w:pPr>
              <w:autoSpaceDE w:val="0"/>
              <w:autoSpaceDN w:val="0"/>
              <w:spacing w:before="240" w:after="0" w:line="245" w:lineRule="auto"/>
              <w:ind w:left="3888" w:right="3744"/>
              <w:jc w:val="center"/>
            </w:pPr>
            <w:r>
              <w:rPr>
                <w:rFonts w:ascii="Cambria" w:eastAsia="Cambria" w:hAnsi="Cambria"/>
                <w:b/>
                <w:color w:val="215E99"/>
              </w:rPr>
              <w:t xml:space="preserve">13:15 – 14:30 </w:t>
            </w:r>
            <w:r>
              <w:br/>
            </w:r>
            <w:r>
              <w:rPr>
                <w:rFonts w:ascii="Cambria" w:eastAsia="Cambria" w:hAnsi="Cambria"/>
                <w:b/>
                <w:color w:val="215E99"/>
              </w:rPr>
              <w:t xml:space="preserve">LUNCH BREAK </w:t>
            </w:r>
            <w:r>
              <w:br/>
            </w:r>
            <w:r>
              <w:rPr>
                <w:rFonts w:ascii="Cambria" w:eastAsia="Cambria" w:hAnsi="Cambria"/>
                <w:b/>
                <w:color w:val="215E99"/>
              </w:rPr>
              <w:t xml:space="preserve">EXHIBITION AND NETWORKING </w:t>
            </w:r>
          </w:p>
        </w:tc>
      </w:tr>
      <w:tr w:rsidR="00B50C09" w14:paraId="1481CD23" w14:textId="77777777">
        <w:trPr>
          <w:trHeight w:val="994"/>
        </w:trPr>
        <w:tc>
          <w:tcPr>
            <w:tcW w:w="11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518C756E" w14:textId="77777777" w:rsidR="00B50C09" w:rsidRDefault="00000000">
            <w:pPr>
              <w:autoSpaceDE w:val="0"/>
              <w:autoSpaceDN w:val="0"/>
              <w:spacing w:after="0" w:line="245" w:lineRule="auto"/>
              <w:ind w:left="1008" w:right="864"/>
              <w:jc w:val="center"/>
            </w:pPr>
            <w:r>
              <w:rPr>
                <w:rFonts w:ascii="Cambria" w:eastAsia="Cambria" w:hAnsi="Cambria"/>
                <w:b/>
                <w:color w:val="215E99"/>
              </w:rPr>
              <w:t xml:space="preserve">ORAL PRESENTATIONS, 14:30-15:45 </w:t>
            </w:r>
            <w:r>
              <w:br/>
            </w:r>
            <w:r>
              <w:rPr>
                <w:rFonts w:ascii="Cambria" w:eastAsia="Cambria" w:hAnsi="Cambria"/>
                <w:b/>
                <w:color w:val="215E99"/>
              </w:rPr>
              <w:t xml:space="preserve">Session 12: Quality Assurance, Chemometrics &amp; Data-Driven Analytical Chemistry Chair: Evangelos Gikas </w:t>
            </w:r>
          </w:p>
        </w:tc>
      </w:tr>
      <w:tr w:rsidR="00B50C09" w14:paraId="2A092B73" w14:textId="77777777">
        <w:trPr>
          <w:trHeight w:val="728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52A778D4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14:30 – 15:00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D330EF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Invited Speaker: Reza Aalizadeh </w:t>
            </w:r>
            <w:r>
              <w:rPr>
                <w:rFonts w:ascii="Cambria" w:eastAsia="Cambria" w:hAnsi="Cambria"/>
                <w:color w:val="215E99"/>
              </w:rPr>
              <w:t>“Development of Volumetric based In-situ Analysis Workflow for Biological and Toxicological Applications”</w:t>
            </w:r>
          </w:p>
        </w:tc>
      </w:tr>
      <w:tr w:rsidR="00B50C09" w14:paraId="085A283C" w14:textId="77777777">
        <w:trPr>
          <w:trHeight w:val="710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3CD4A089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15:00 – 15:30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1F85BB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OP-42 </w:t>
            </w:r>
            <w:r>
              <w:rPr>
                <w:rFonts w:ascii="Cambria" w:eastAsia="Cambria" w:hAnsi="Cambria"/>
                <w:b/>
                <w:color w:val="000000"/>
              </w:rPr>
              <w:t xml:space="preserve">Marios Kostakis </w:t>
            </w:r>
            <w:r>
              <w:rPr>
                <w:rFonts w:ascii="Cambria" w:eastAsia="Cambria" w:hAnsi="Cambria"/>
                <w:i/>
                <w:color w:val="000000"/>
              </w:rPr>
              <w:t>“Eurachem: A focus for analytical chemistry and quality related issues in Europe”</w:t>
            </w:r>
          </w:p>
        </w:tc>
      </w:tr>
      <w:tr w:rsidR="00B50C09" w14:paraId="79412859" w14:textId="77777777">
        <w:trPr>
          <w:trHeight w:val="706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05C63C59" w14:textId="77777777" w:rsidR="00B50C09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</w:rPr>
              <w:t xml:space="preserve">15:30 – 15:45 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05DECD" w14:textId="77777777" w:rsidR="00B50C09" w:rsidRDefault="00000000">
            <w:pPr>
              <w:autoSpaceDE w:val="0"/>
              <w:autoSpaceDN w:val="0"/>
              <w:spacing w:after="0" w:line="245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>OP-43</w:t>
            </w:r>
            <w:r>
              <w:rPr>
                <w:rFonts w:ascii="Cambria" w:eastAsia="Cambria" w:hAnsi="Cambria"/>
                <w:b/>
                <w:color w:val="000000"/>
              </w:rPr>
              <w:t xml:space="preserve"> Carlos Perez-Lopez</w:t>
            </w:r>
            <w:r>
              <w:rPr>
                <w:rFonts w:ascii="Cambria" w:eastAsia="Cambria" w:hAnsi="Cambria"/>
                <w:color w:val="000000"/>
              </w:rPr>
              <w:t xml:space="preserve"> “</w:t>
            </w:r>
            <w:r>
              <w:rPr>
                <w:rFonts w:ascii="Cambria" w:eastAsia="Cambria" w:hAnsi="Cambria"/>
                <w:i/>
                <w:color w:val="000000"/>
              </w:rPr>
              <w:t>Development of a Powerful Semi-Quantification Tool Using MS/MS Spectra”</w:t>
            </w:r>
          </w:p>
        </w:tc>
      </w:tr>
      <w:tr w:rsidR="00B50C09" w14:paraId="03B6B90E" w14:textId="77777777">
        <w:trPr>
          <w:trHeight w:val="1356"/>
        </w:trPr>
        <w:tc>
          <w:tcPr>
            <w:tcW w:w="11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left w:w="0" w:type="dxa"/>
              <w:right w:w="0" w:type="dxa"/>
            </w:tcMar>
          </w:tcPr>
          <w:p w14:paraId="53B5E248" w14:textId="77777777" w:rsidR="00B50C09" w:rsidRDefault="00000000">
            <w:pPr>
              <w:autoSpaceDE w:val="0"/>
              <w:autoSpaceDN w:val="0"/>
              <w:spacing w:before="256" w:after="0" w:line="360" w:lineRule="auto"/>
              <w:ind w:left="1440" w:right="1296"/>
              <w:jc w:val="center"/>
            </w:pPr>
            <w:r>
              <w:rPr>
                <w:rFonts w:ascii="Cambria" w:eastAsia="Cambria" w:hAnsi="Cambria"/>
                <w:b/>
                <w:color w:val="215E99"/>
              </w:rPr>
              <w:t xml:space="preserve">15:45– 16:30 </w:t>
            </w:r>
            <w:r>
              <w:br/>
            </w:r>
            <w:r>
              <w:rPr>
                <w:rFonts w:ascii="Cambria" w:eastAsia="Cambria" w:hAnsi="Cambria"/>
                <w:b/>
                <w:color w:val="215E99"/>
              </w:rPr>
              <w:t xml:space="preserve">CLOSING REMARKS – AWARDS – GREAT HALL OF THE UNIVERSITY OF ATHENS </w:t>
            </w:r>
          </w:p>
        </w:tc>
      </w:tr>
    </w:tbl>
    <w:p w14:paraId="13E5F9D9" w14:textId="77777777" w:rsidR="00B50C09" w:rsidRDefault="00B50C09">
      <w:pPr>
        <w:autoSpaceDE w:val="0"/>
        <w:autoSpaceDN w:val="0"/>
        <w:spacing w:after="0" w:line="62" w:lineRule="exact"/>
      </w:pPr>
    </w:p>
    <w:tbl>
      <w:tblPr>
        <w:tblW w:w="0" w:type="auto"/>
        <w:tblInd w:w="404" w:type="dxa"/>
        <w:tblLayout w:type="fixed"/>
        <w:tblLook w:val="04A0" w:firstRow="1" w:lastRow="0" w:firstColumn="1" w:lastColumn="0" w:noHBand="0" w:noVBand="1"/>
      </w:tblPr>
      <w:tblGrid>
        <w:gridCol w:w="11012"/>
        <w:gridCol w:w="5763"/>
      </w:tblGrid>
      <w:tr w:rsidR="00B50C09" w14:paraId="0DB90FBD" w14:textId="77777777">
        <w:trPr>
          <w:trHeight w:val="360"/>
        </w:trPr>
        <w:tc>
          <w:tcPr>
            <w:tcW w:w="11012" w:type="dxa"/>
            <w:tcBorders>
              <w:top w:val="single" w:sz="24" w:space="0" w:color="006FC0"/>
              <w:left w:val="single" w:sz="24" w:space="0" w:color="006FC0"/>
              <w:bottom w:val="single" w:sz="24" w:space="0" w:color="006FC0"/>
              <w:right w:val="single" w:sz="24" w:space="0" w:color="006FC0"/>
            </w:tcBorders>
            <w:tcMar>
              <w:left w:w="0" w:type="dxa"/>
              <w:right w:w="0" w:type="dxa"/>
            </w:tcMar>
          </w:tcPr>
          <w:tbl>
            <w:tblPr>
              <w:tblW w:w="0" w:type="auto"/>
              <w:tblInd w:w="77" w:type="dxa"/>
              <w:tblLayout w:type="fixed"/>
              <w:tblLook w:val="04A0" w:firstRow="1" w:lastRow="0" w:firstColumn="1" w:lastColumn="0" w:noHBand="0" w:noVBand="1"/>
            </w:tblPr>
            <w:tblGrid>
              <w:gridCol w:w="10874"/>
            </w:tblGrid>
            <w:tr w:rsidR="00B50C09" w14:paraId="60AE7C32" w14:textId="77777777">
              <w:trPr>
                <w:trHeight w:val="280"/>
              </w:trPr>
              <w:tc>
                <w:tcPr>
                  <w:tcW w:w="10874" w:type="dxa"/>
                  <w:shd w:val="clear" w:color="auto" w:fill="DEEAF6"/>
                  <w:tcMar>
                    <w:left w:w="0" w:type="dxa"/>
                    <w:right w:w="0" w:type="dxa"/>
                  </w:tcMar>
                </w:tcPr>
                <w:p w14:paraId="78AEB04D" w14:textId="77777777" w:rsidR="00B50C09" w:rsidRDefault="00000000">
                  <w:pPr>
                    <w:autoSpaceDE w:val="0"/>
                    <w:autoSpaceDN w:val="0"/>
                    <w:spacing w:before="2" w:after="0" w:line="240" w:lineRule="auto"/>
                    <w:jc w:val="center"/>
                  </w:pPr>
                  <w:r>
                    <w:rPr>
                      <w:rFonts w:ascii="Cambria" w:eastAsia="Cambria" w:hAnsi="Cambria"/>
                      <w:b/>
                      <w:color w:val="0000FF"/>
                      <w:sz w:val="24"/>
                      <w:u w:val="single"/>
                    </w:rPr>
                    <w:t>www.aacd2026.gr</w:t>
                  </w:r>
                </w:p>
              </w:tc>
            </w:tr>
          </w:tbl>
          <w:p w14:paraId="20DF7EAE" w14:textId="77777777" w:rsidR="00B50C09" w:rsidRDefault="00B50C09">
            <w:pPr>
              <w:autoSpaceDE w:val="0"/>
              <w:autoSpaceDN w:val="0"/>
              <w:spacing w:after="0" w:line="14" w:lineRule="exact"/>
            </w:pPr>
          </w:p>
        </w:tc>
        <w:tc>
          <w:tcPr>
            <w:tcW w:w="5763" w:type="dxa"/>
            <w:tcMar>
              <w:left w:w="0" w:type="dxa"/>
              <w:right w:w="0" w:type="dxa"/>
            </w:tcMar>
          </w:tcPr>
          <w:p w14:paraId="390B9DFF" w14:textId="77777777" w:rsidR="00B50C09" w:rsidRDefault="00B50C09"/>
        </w:tc>
      </w:tr>
      <w:tr w:rsidR="00B50C09" w14:paraId="283CD9E1" w14:textId="77777777">
        <w:trPr>
          <w:trHeight w:val="40"/>
        </w:trPr>
        <w:tc>
          <w:tcPr>
            <w:tcW w:w="11072" w:type="dxa"/>
            <w:gridSpan w:val="2"/>
            <w:tcBorders>
              <w:top w:val="single" w:sz="24" w:space="0" w:color="006FC0"/>
              <w:bottom w:val="single" w:sz="24" w:space="0" w:color="000000"/>
            </w:tcBorders>
            <w:tcMar>
              <w:left w:w="0" w:type="dxa"/>
              <w:right w:w="0" w:type="dxa"/>
            </w:tcMar>
          </w:tcPr>
          <w:p w14:paraId="0F9D7FCF" w14:textId="77777777" w:rsidR="00B50C09" w:rsidRDefault="00B50C09"/>
        </w:tc>
      </w:tr>
    </w:tbl>
    <w:p w14:paraId="076C291E" w14:textId="77777777" w:rsidR="00B50C09" w:rsidRDefault="00B50C09">
      <w:pPr>
        <w:sectPr w:rsidR="00B50C09">
          <w:pgSz w:w="12240" w:h="15840"/>
          <w:pgMar w:top="70" w:right="444" w:bottom="1440" w:left="270" w:header="720" w:footer="720" w:gutter="0"/>
          <w:cols w:space="720"/>
          <w:docGrid w:linePitch="360"/>
        </w:sectPr>
      </w:pPr>
    </w:p>
    <w:p w14:paraId="73670E0D" w14:textId="7CA2A86E" w:rsidR="00B50C09" w:rsidRDefault="00B50C09" w:rsidP="00D42724">
      <w:pPr>
        <w:autoSpaceDE w:val="0"/>
        <w:autoSpaceDN w:val="0"/>
        <w:spacing w:after="0" w:line="240" w:lineRule="auto"/>
      </w:pPr>
    </w:p>
    <w:sectPr w:rsidR="00B50C09" w:rsidSect="00034616">
      <w:type w:val="nextColumn"/>
      <w:pgSz w:w="12240" w:h="15840"/>
      <w:pgMar w:top="70" w:right="962" w:bottom="1440" w:left="270" w:header="720" w:footer="720" w:gutter="0"/>
      <w:cols w:num="2" w:space="720" w:equalWidth="0">
        <w:col w:w="5300" w:space="0"/>
        <w:col w:w="5708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7985326">
    <w:abstractNumId w:val="8"/>
  </w:num>
  <w:num w:numId="2" w16cid:durableId="1115056716">
    <w:abstractNumId w:val="6"/>
  </w:num>
  <w:num w:numId="3" w16cid:durableId="1728793883">
    <w:abstractNumId w:val="5"/>
  </w:num>
  <w:num w:numId="4" w16cid:durableId="621771398">
    <w:abstractNumId w:val="4"/>
  </w:num>
  <w:num w:numId="5" w16cid:durableId="1488740065">
    <w:abstractNumId w:val="7"/>
  </w:num>
  <w:num w:numId="6" w16cid:durableId="1974677294">
    <w:abstractNumId w:val="3"/>
  </w:num>
  <w:num w:numId="7" w16cid:durableId="524289181">
    <w:abstractNumId w:val="2"/>
  </w:num>
  <w:num w:numId="8" w16cid:durableId="174654642">
    <w:abstractNumId w:val="1"/>
  </w:num>
  <w:num w:numId="9" w16cid:durableId="369842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50C09"/>
    <w:rsid w:val="00CB0664"/>
    <w:rsid w:val="00D42724"/>
    <w:rsid w:val="00FC693F"/>
    <w:rsid w:val="00FF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0FD934"/>
  <w14:defaultImageDpi w14:val="300"/>
  <w15:docId w15:val="{3CB0361C-6EFC-4A72-8D61-1E78A2277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1908</Words>
  <Characters>10308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Λάμπρος Μανούσος</cp:lastModifiedBy>
  <cp:revision>2</cp:revision>
  <dcterms:created xsi:type="dcterms:W3CDTF">2026-10-13T08:11:00Z</dcterms:created>
  <dcterms:modified xsi:type="dcterms:W3CDTF">2026-10-13T08:11:00Z</dcterms:modified>
  <cp:category/>
</cp:coreProperties>
</file>